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EA" w:rsidRDefault="00FD4113">
      <w:r>
        <w:t>“</w:t>
      </w:r>
      <w:r w:rsidR="007E47EA">
        <w:t>University of the Future</w:t>
      </w:r>
      <w:r>
        <w:t>”</w:t>
      </w:r>
      <w:r w:rsidR="007E47EA">
        <w:t xml:space="preserve"> </w:t>
      </w:r>
    </w:p>
    <w:p w:rsidR="007E47EA" w:rsidRDefault="00D504D4">
      <w:r>
        <w:t>Notes by David Ackerman</w:t>
      </w:r>
      <w:bookmarkStart w:id="0" w:name="_GoBack"/>
      <w:bookmarkEnd w:id="0"/>
    </w:p>
    <w:p w:rsidR="00D504D4" w:rsidRDefault="00D504D4"/>
    <w:p w:rsidR="002B739C" w:rsidRDefault="007E47EA">
      <w:r>
        <w:t xml:space="preserve">Although this document is written for an Australian context, we can at least skim a few ideas that can be applied across the region. </w:t>
      </w:r>
      <w:r w:rsidR="00FD4113">
        <w:t xml:space="preserve">I found helpful the upper sections </w:t>
      </w:r>
      <w:r w:rsidR="002B739C">
        <w:t>on the five drivers of change</w:t>
      </w:r>
      <w:r w:rsidR="00FD4113">
        <w:t>.</w:t>
      </w:r>
    </w:p>
    <w:p w:rsidR="002B739C" w:rsidRDefault="002B739C"/>
    <w:p w:rsidR="005514B3" w:rsidRDefault="005514B3" w:rsidP="005514B3">
      <w:pPr>
        <w:pStyle w:val="ListParagraph"/>
        <w:numPr>
          <w:ilvl w:val="0"/>
          <w:numId w:val="3"/>
        </w:numPr>
      </w:pPr>
      <w:proofErr w:type="spellStart"/>
      <w:r>
        <w:t>Democratisation</w:t>
      </w:r>
      <w:proofErr w:type="spellEnd"/>
      <w:r>
        <w:t xml:space="preserve"> of Knowledge and Access</w:t>
      </w:r>
    </w:p>
    <w:p w:rsidR="005514B3" w:rsidRDefault="005514B3" w:rsidP="005514B3">
      <w:pPr>
        <w:pStyle w:val="ListParagraph"/>
        <w:numPr>
          <w:ilvl w:val="1"/>
          <w:numId w:val="1"/>
        </w:numPr>
      </w:pPr>
      <w:r>
        <w:t>Increase in lay people wanting training</w:t>
      </w:r>
    </w:p>
    <w:p w:rsidR="005514B3" w:rsidRDefault="005514B3" w:rsidP="005514B3">
      <w:pPr>
        <w:pStyle w:val="ListParagraph"/>
        <w:numPr>
          <w:ilvl w:val="1"/>
          <w:numId w:val="1"/>
        </w:numPr>
      </w:pPr>
      <w:r>
        <w:t>Growth in extension education (PNG, SEANBC, Philippines)</w:t>
      </w:r>
    </w:p>
    <w:p w:rsidR="005514B3" w:rsidRDefault="005514B3"/>
    <w:p w:rsidR="002B739C" w:rsidRDefault="002B739C" w:rsidP="005514B3">
      <w:pPr>
        <w:pStyle w:val="ListParagraph"/>
        <w:numPr>
          <w:ilvl w:val="0"/>
          <w:numId w:val="3"/>
        </w:numPr>
      </w:pPr>
      <w:r>
        <w:t>Contestability of Markets and Funding</w:t>
      </w:r>
    </w:p>
    <w:p w:rsidR="005514B3" w:rsidRDefault="005514B3" w:rsidP="005514B3">
      <w:pPr>
        <w:pStyle w:val="ListParagraph"/>
        <w:numPr>
          <w:ilvl w:val="1"/>
          <w:numId w:val="2"/>
        </w:numPr>
      </w:pPr>
      <w:r>
        <w:t>Changing business models</w:t>
      </w:r>
      <w:r>
        <w:t xml:space="preserve">: Do our schools have bloated administrations? </w:t>
      </w:r>
    </w:p>
    <w:p w:rsidR="005514B3" w:rsidRDefault="005514B3" w:rsidP="005514B3">
      <w:pPr>
        <w:pStyle w:val="ListParagraph"/>
        <w:numPr>
          <w:ilvl w:val="1"/>
          <w:numId w:val="2"/>
        </w:numPr>
      </w:pPr>
      <w:r>
        <w:t>What are the trends for WEF support for schools?</w:t>
      </w:r>
    </w:p>
    <w:p w:rsidR="005514B3" w:rsidRDefault="005514B3" w:rsidP="005514B3">
      <w:pPr>
        <w:pStyle w:val="ListParagraph"/>
        <w:numPr>
          <w:ilvl w:val="1"/>
          <w:numId w:val="2"/>
        </w:numPr>
      </w:pPr>
      <w:r>
        <w:t>Where does most of WEF (or other funding) go in our educational systems (buildings, faculty, staff, etc.)?</w:t>
      </w:r>
      <w:r w:rsidRPr="005514B3">
        <w:t xml:space="preserve"> </w:t>
      </w:r>
      <w:r>
        <w:t>Do regional resources (travel, meetings, etc.) consume substantial resources from educational needs?</w:t>
      </w:r>
    </w:p>
    <w:p w:rsidR="002B739C" w:rsidRDefault="005514B3" w:rsidP="005514B3">
      <w:pPr>
        <w:pStyle w:val="ListParagraph"/>
        <w:numPr>
          <w:ilvl w:val="1"/>
          <w:numId w:val="2"/>
        </w:numPr>
      </w:pPr>
      <w:r>
        <w:t>What kind of overhead do our schools have? What is the ration of support staff to faculty?</w:t>
      </w:r>
    </w:p>
    <w:p w:rsidR="002B739C" w:rsidRDefault="002B739C"/>
    <w:p w:rsidR="002B739C" w:rsidRDefault="002B739C" w:rsidP="005514B3">
      <w:pPr>
        <w:pStyle w:val="ListParagraph"/>
        <w:numPr>
          <w:ilvl w:val="0"/>
          <w:numId w:val="3"/>
        </w:numPr>
      </w:pPr>
      <w:r>
        <w:t>Digital Technologies</w:t>
      </w:r>
    </w:p>
    <w:p w:rsidR="002B739C" w:rsidRDefault="005514B3" w:rsidP="005514B3">
      <w:pPr>
        <w:pStyle w:val="ListParagraph"/>
        <w:numPr>
          <w:ilvl w:val="1"/>
          <w:numId w:val="4"/>
        </w:numPr>
      </w:pPr>
      <w:r>
        <w:t>Are our schools equipped to teach online? Do they have the technology to do this? Are faculty trained for this?</w:t>
      </w:r>
    </w:p>
    <w:p w:rsidR="005514B3" w:rsidRDefault="005514B3" w:rsidP="005514B3">
      <w:pPr>
        <w:pStyle w:val="ListParagraph"/>
        <w:numPr>
          <w:ilvl w:val="1"/>
          <w:numId w:val="4"/>
        </w:numPr>
      </w:pPr>
      <w:r>
        <w:t>Rise and use of video (synchronous and asynchronous)</w:t>
      </w:r>
    </w:p>
    <w:p w:rsidR="005514B3" w:rsidRDefault="005514B3" w:rsidP="005514B3">
      <w:pPr>
        <w:pStyle w:val="ListParagraph"/>
        <w:numPr>
          <w:ilvl w:val="1"/>
          <w:numId w:val="4"/>
        </w:numPr>
      </w:pPr>
      <w:r>
        <w:t>Can we have a regional online Course of Study not attached to a school?</w:t>
      </w:r>
    </w:p>
    <w:p w:rsidR="005514B3" w:rsidRDefault="005514B3" w:rsidP="005514B3">
      <w:pPr>
        <w:pStyle w:val="ListParagraph"/>
        <w:numPr>
          <w:ilvl w:val="1"/>
          <w:numId w:val="4"/>
        </w:numPr>
      </w:pPr>
      <w:r>
        <w:t>Accessibility to Knowledge</w:t>
      </w:r>
      <w:r>
        <w:t>: schools need to shift from content to context and competency (application and skills).</w:t>
      </w:r>
    </w:p>
    <w:p w:rsidR="005514B3" w:rsidRDefault="005514B3"/>
    <w:p w:rsidR="002B739C" w:rsidRDefault="002B739C" w:rsidP="005514B3">
      <w:pPr>
        <w:pStyle w:val="ListParagraph"/>
        <w:numPr>
          <w:ilvl w:val="0"/>
          <w:numId w:val="3"/>
        </w:numPr>
      </w:pPr>
      <w:r>
        <w:t>Global Mobility</w:t>
      </w:r>
    </w:p>
    <w:p w:rsidR="005514B3" w:rsidRDefault="005514B3" w:rsidP="005514B3">
      <w:pPr>
        <w:pStyle w:val="ListParagraph"/>
        <w:numPr>
          <w:ilvl w:val="0"/>
          <w:numId w:val="5"/>
        </w:numPr>
      </w:pPr>
      <w:r>
        <w:t>How has g</w:t>
      </w:r>
      <w:r>
        <w:t>lobalization</w:t>
      </w:r>
      <w:r>
        <w:t xml:space="preserve"> affected Nazarene education? </w:t>
      </w:r>
    </w:p>
    <w:p w:rsidR="002B739C" w:rsidRDefault="005514B3" w:rsidP="005514B3">
      <w:pPr>
        <w:pStyle w:val="ListParagraph"/>
        <w:numPr>
          <w:ilvl w:val="0"/>
          <w:numId w:val="5"/>
        </w:numPr>
      </w:pPr>
      <w:r>
        <w:t>Why has NTC Manchester grown so much with students from all over the world? Is this a useful model for the denomination? Can APNTS or NTC Australia do something similar?</w:t>
      </w:r>
    </w:p>
    <w:p w:rsidR="005514B3" w:rsidRDefault="005514B3" w:rsidP="005514B3">
      <w:pPr>
        <w:pStyle w:val="ListParagraph"/>
        <w:numPr>
          <w:ilvl w:val="0"/>
          <w:numId w:val="5"/>
        </w:numPr>
      </w:pPr>
      <w:r>
        <w:t>Is there still a need for region-wide schools?</w:t>
      </w:r>
      <w:r w:rsidRPr="005514B3">
        <w:t xml:space="preserve"> </w:t>
      </w:r>
    </w:p>
    <w:p w:rsidR="005514B3" w:rsidRDefault="005514B3" w:rsidP="005514B3">
      <w:pPr>
        <w:pStyle w:val="ListParagraph"/>
        <w:numPr>
          <w:ilvl w:val="0"/>
          <w:numId w:val="5"/>
        </w:numPr>
      </w:pPr>
      <w:r>
        <w:t>How can a m</w:t>
      </w:r>
      <w:r>
        <w:t>ulti-disciplinary approach</w:t>
      </w:r>
      <w:r>
        <w:t xml:space="preserve"> help strengthen education?</w:t>
      </w:r>
    </w:p>
    <w:p w:rsidR="005514B3" w:rsidRDefault="005514B3"/>
    <w:p w:rsidR="002B739C" w:rsidRDefault="002B739C" w:rsidP="005514B3">
      <w:pPr>
        <w:pStyle w:val="ListParagraph"/>
        <w:numPr>
          <w:ilvl w:val="0"/>
          <w:numId w:val="3"/>
        </w:numPr>
      </w:pPr>
      <w:r>
        <w:t>Integration with Industry</w:t>
      </w:r>
    </w:p>
    <w:p w:rsidR="005514B3" w:rsidRDefault="005514B3" w:rsidP="005514B3">
      <w:pPr>
        <w:pStyle w:val="ListParagraph"/>
        <w:numPr>
          <w:ilvl w:val="0"/>
          <w:numId w:val="6"/>
        </w:numPr>
      </w:pPr>
      <w:r>
        <w:t>The “industry” is the church.</w:t>
      </w:r>
    </w:p>
    <w:p w:rsidR="00A42E2D" w:rsidRDefault="005514B3" w:rsidP="005514B3">
      <w:pPr>
        <w:pStyle w:val="ListParagraph"/>
        <w:numPr>
          <w:ilvl w:val="0"/>
          <w:numId w:val="6"/>
        </w:numPr>
      </w:pPr>
      <w:r>
        <w:t>How can l</w:t>
      </w:r>
      <w:r w:rsidR="00A42E2D">
        <w:t>ife-long learning</w:t>
      </w:r>
      <w:r>
        <w:t xml:space="preserve"> be integrated into the educational scheme?</w:t>
      </w:r>
    </w:p>
    <w:p w:rsidR="005514B3" w:rsidRDefault="005514B3" w:rsidP="005514B3">
      <w:pPr>
        <w:pStyle w:val="ListParagraph"/>
        <w:numPr>
          <w:ilvl w:val="0"/>
          <w:numId w:val="6"/>
        </w:numPr>
      </w:pPr>
      <w:r>
        <w:t>What is the relation of church and institution?</w:t>
      </w:r>
    </w:p>
    <w:p w:rsidR="007E47EA" w:rsidRDefault="007E47EA" w:rsidP="007E47EA">
      <w:pPr>
        <w:pStyle w:val="ListParagraph"/>
        <w:numPr>
          <w:ilvl w:val="0"/>
          <w:numId w:val="6"/>
        </w:numPr>
      </w:pPr>
      <w:r>
        <w:t>How can our institutions both teach students and also research for the future ministry?</w:t>
      </w:r>
    </w:p>
    <w:p w:rsidR="00A42E2D" w:rsidRDefault="00A42E2D"/>
    <w:p w:rsidR="007E47EA" w:rsidRDefault="007E47EA"/>
    <w:p w:rsidR="007E47EA" w:rsidRDefault="007E47EA" w:rsidP="007E47EA"/>
    <w:p w:rsidR="007E47EA" w:rsidRDefault="007E47EA" w:rsidP="007E47EA"/>
    <w:p w:rsidR="007E47EA" w:rsidRDefault="007E47EA" w:rsidP="007E47EA">
      <w:r>
        <w:t xml:space="preserve">“Can the universities </w:t>
      </w:r>
      <w:r>
        <w:t>of today lead learning</w:t>
      </w:r>
      <w:r>
        <w:t xml:space="preserve"> </w:t>
      </w:r>
      <w:r>
        <w:t>for tomorrow?</w:t>
      </w:r>
      <w:r>
        <w:t>”</w:t>
      </w:r>
    </w:p>
    <w:p w:rsidR="00A42E2D" w:rsidRDefault="00A42E2D"/>
    <w:p w:rsidR="001E6057" w:rsidRDefault="001E6057" w:rsidP="001E6057">
      <w:r>
        <w:t>With this in mind, we suggest universities</w:t>
      </w:r>
    </w:p>
    <w:p w:rsidR="001E6057" w:rsidRDefault="001E6057" w:rsidP="001E6057">
      <w:r>
        <w:t>should consider the potential to:</w:t>
      </w:r>
    </w:p>
    <w:p w:rsidR="001E6057" w:rsidRDefault="001E6057" w:rsidP="001E6057">
      <w:r>
        <w:t xml:space="preserve">• </w:t>
      </w:r>
      <w:r w:rsidR="001C45C5">
        <w:t xml:space="preserve">Embark on double transformation </w:t>
      </w:r>
      <w:r>
        <w:t xml:space="preserve">to </w:t>
      </w:r>
      <w:proofErr w:type="spellStart"/>
      <w:r>
        <w:t>optimise</w:t>
      </w:r>
      <w:proofErr w:type="spellEnd"/>
      <w:r>
        <w:t xml:space="preserve"> and grow</w:t>
      </w:r>
    </w:p>
    <w:p w:rsidR="001E6057" w:rsidRDefault="001C45C5" w:rsidP="001E6057">
      <w:r>
        <w:t xml:space="preserve">• Make the shift from being </w:t>
      </w:r>
      <w:r w:rsidR="001E6057">
        <w:t>faculty-focused to learner-centric</w:t>
      </w:r>
    </w:p>
    <w:p w:rsidR="001E6057" w:rsidRDefault="001E6057" w:rsidP="001E6057">
      <w:r>
        <w:t>• Integrate with industry to co-c</w:t>
      </w:r>
      <w:r w:rsidR="001C45C5">
        <w:t xml:space="preserve">reate </w:t>
      </w:r>
      <w:r>
        <w:t>and collaborate</w:t>
      </w:r>
    </w:p>
    <w:p w:rsidR="001E6057" w:rsidRDefault="001E6057" w:rsidP="001E6057">
      <w:r>
        <w:t>• Re-</w:t>
      </w:r>
      <w:r w:rsidR="001C45C5">
        <w:t xml:space="preserve">imagine the physical campus for </w:t>
      </w:r>
      <w:r>
        <w:t>the digital world</w:t>
      </w:r>
    </w:p>
    <w:p w:rsidR="001E6057" w:rsidRDefault="001E6057" w:rsidP="001E6057">
      <w:r>
        <w:t>• U</w:t>
      </w:r>
      <w:r w:rsidR="001C45C5">
        <w:t xml:space="preserve">nbundle degree programs and the </w:t>
      </w:r>
      <w:r>
        <w:t>university value chain</w:t>
      </w:r>
    </w:p>
    <w:p w:rsidR="0042042F" w:rsidRDefault="0042042F" w:rsidP="001E6057"/>
    <w:p w:rsidR="0042042F" w:rsidRDefault="0042042F" w:rsidP="001E6057">
      <w:r>
        <w:t>Section #3 on Evolving Digital Behavior</w:t>
      </w:r>
    </w:p>
    <w:p w:rsidR="0042042F" w:rsidRDefault="0042042F" w:rsidP="0042042F">
      <w:r>
        <w:t>H</w:t>
      </w:r>
      <w:r>
        <w:t>ow different</w:t>
      </w:r>
      <w:r>
        <w:t xml:space="preserve"> </w:t>
      </w:r>
      <w:r>
        <w:t xml:space="preserve">will the learning and social </w:t>
      </w:r>
      <w:r>
        <w:t xml:space="preserve">behavior </w:t>
      </w:r>
      <w:r>
        <w:t>be of digital natives from previous</w:t>
      </w:r>
    </w:p>
    <w:p w:rsidR="0042042F" w:rsidRDefault="0042042F" w:rsidP="0042042F">
      <w:r>
        <w:t xml:space="preserve">generations? </w:t>
      </w:r>
    </w:p>
    <w:p w:rsidR="0042042F" w:rsidRDefault="0042042F" w:rsidP="0042042F">
      <w:r>
        <w:t>Will educational services</w:t>
      </w:r>
      <w:r>
        <w:t xml:space="preserve"> </w:t>
      </w:r>
      <w:r>
        <w:t>move steadily and massively online?</w:t>
      </w:r>
    </w:p>
    <w:p w:rsidR="0042042F" w:rsidRDefault="0042042F" w:rsidP="0042042F">
      <w:r>
        <w:t>Will the student experience be more</w:t>
      </w:r>
      <w:r>
        <w:t xml:space="preserve"> </w:t>
      </w:r>
      <w:r>
        <w:t>important than the course content?</w:t>
      </w:r>
    </w:p>
    <w:p w:rsidR="0042042F" w:rsidRDefault="0042042F" w:rsidP="0042042F"/>
    <w:p w:rsidR="0042042F" w:rsidRDefault="0042042F" w:rsidP="0042042F">
      <w:r>
        <w:t>Is the technology of our schools sufficient for the demands?</w:t>
      </w:r>
    </w:p>
    <w:p w:rsidR="0042042F" w:rsidRDefault="0042042F" w:rsidP="0042042F">
      <w:r>
        <w:t>Do our schools have adequate websites?</w:t>
      </w:r>
    </w:p>
    <w:p w:rsidR="0042042F" w:rsidRDefault="0042042F" w:rsidP="0042042F"/>
    <w:p w:rsidR="0042042F" w:rsidRDefault="0042042F" w:rsidP="0042042F">
      <w:r>
        <w:t>#5 Rise of Continuous Learning</w:t>
      </w:r>
    </w:p>
    <w:p w:rsidR="0042042F" w:rsidRDefault="0042042F" w:rsidP="0042042F">
      <w:r>
        <w:t>Retooling people who have been in ministry a while</w:t>
      </w:r>
    </w:p>
    <w:p w:rsidR="0042042F" w:rsidRDefault="0042042F" w:rsidP="0042042F">
      <w:r>
        <w:t>Offering courses, seminars, additional degrees, etc.</w:t>
      </w:r>
    </w:p>
    <w:p w:rsidR="0042042F" w:rsidRDefault="0042042F" w:rsidP="0042042F">
      <w:r>
        <w:t>Do our Nazarene schools still educate based on models from the 1960’s?</w:t>
      </w:r>
    </w:p>
    <w:p w:rsidR="0042042F" w:rsidRDefault="0042042F" w:rsidP="0042042F">
      <w:r>
        <w:t>How do students prefer to learn now? Not just young students but all ages?</w:t>
      </w:r>
    </w:p>
    <w:p w:rsidR="0042042F" w:rsidRDefault="0042042F" w:rsidP="0042042F"/>
    <w:p w:rsidR="00274B20" w:rsidRPr="00274B20" w:rsidRDefault="00274B20" w:rsidP="0042042F">
      <w:pPr>
        <w:rPr>
          <w:b/>
        </w:rPr>
      </w:pPr>
      <w:r w:rsidRPr="00274B20">
        <w:rPr>
          <w:b/>
        </w:rPr>
        <w:t>Future Scenarios</w:t>
      </w:r>
    </w:p>
    <w:p w:rsidR="0042042F" w:rsidRDefault="0042042F" w:rsidP="0042042F">
      <w:r>
        <w:t>For “government” read “denomination”:</w:t>
      </w:r>
    </w:p>
    <w:p w:rsidR="0042042F" w:rsidRDefault="0042042F" w:rsidP="00274B20">
      <w:pPr>
        <w:pStyle w:val="ListParagraph"/>
        <w:numPr>
          <w:ilvl w:val="0"/>
          <w:numId w:val="7"/>
        </w:numPr>
      </w:pPr>
      <w:r>
        <w:t xml:space="preserve">Scenario 1: Champion University: traditional degree programs, 18-25 year </w:t>
      </w:r>
      <w:proofErr w:type="spellStart"/>
      <w:r>
        <w:t>olds</w:t>
      </w:r>
      <w:proofErr w:type="spellEnd"/>
      <w:r>
        <w:t>, colleges must stream line and improve quality to stay competitive and relevant.</w:t>
      </w:r>
    </w:p>
    <w:p w:rsidR="0042042F" w:rsidRDefault="0042042F" w:rsidP="00274B20">
      <w:pPr>
        <w:pStyle w:val="ListParagraph"/>
        <w:numPr>
          <w:ilvl w:val="0"/>
          <w:numId w:val="7"/>
        </w:numPr>
      </w:pPr>
      <w:r>
        <w:t>Scenario 2: Commercial University</w:t>
      </w:r>
      <w:r w:rsidR="00274B20">
        <w:t>: independent and self-funded institution, probably funded by other degree programs (teachers, basic/elementary K-12, English program). Does this change the central mission of these schools? The role of the denomination/region shrinks with less financial involvement. Schools need to find new sources of funding, raise quality of programs to stay competitive, use innovative methodologies.</w:t>
      </w:r>
    </w:p>
    <w:p w:rsidR="0042042F" w:rsidRDefault="0042042F" w:rsidP="00274B20">
      <w:pPr>
        <w:pStyle w:val="ListParagraph"/>
        <w:numPr>
          <w:ilvl w:val="0"/>
          <w:numId w:val="7"/>
        </w:numPr>
      </w:pPr>
      <w:r>
        <w:t>Scenario 3: Disruptor University</w:t>
      </w:r>
      <w:r w:rsidR="00274B20">
        <w:t>: New market of modular education, de-centralization. Degrees are not important. More important is the training and ordination. More people are involved in education.</w:t>
      </w:r>
    </w:p>
    <w:p w:rsidR="0042042F" w:rsidRDefault="0042042F" w:rsidP="00274B20">
      <w:pPr>
        <w:pStyle w:val="ListParagraph"/>
        <w:numPr>
          <w:ilvl w:val="0"/>
          <w:numId w:val="7"/>
        </w:numPr>
      </w:pPr>
      <w:r>
        <w:t>Scenario 4: Virtual University</w:t>
      </w:r>
      <w:r w:rsidR="00274B20">
        <w:t>: flexibility with technology and more modular format. Few of our schools are to the point of doing this: lack of technology infrastructure, lack of trained faculty, low support for the technology, language and translation problems. Can there be a regional effort without a school or focus on developing one school?</w:t>
      </w:r>
    </w:p>
    <w:p w:rsidR="00D504D4" w:rsidRDefault="00D504D4" w:rsidP="00D504D4">
      <w:r>
        <w:t>Helpful chart on p. 26 we could review.</w:t>
      </w:r>
    </w:p>
    <w:p w:rsidR="00D504D4" w:rsidRDefault="00D504D4" w:rsidP="00D504D4"/>
    <w:p w:rsidR="00D504D4" w:rsidRDefault="00D504D4" w:rsidP="00D504D4">
      <w:r>
        <w:t>Ideas for Nazarene institutions (p. 30):</w:t>
      </w:r>
    </w:p>
    <w:p w:rsidR="00D504D4" w:rsidRDefault="00D504D4" w:rsidP="00D504D4">
      <w:pPr>
        <w:pStyle w:val="ListParagraph"/>
        <w:numPr>
          <w:ilvl w:val="0"/>
          <w:numId w:val="8"/>
        </w:numPr>
      </w:pPr>
      <w:r>
        <w:t>Double transformation: reposition school of today while preparing models for the future</w:t>
      </w:r>
    </w:p>
    <w:p w:rsidR="00D504D4" w:rsidRDefault="00D504D4" w:rsidP="00D504D4">
      <w:pPr>
        <w:pStyle w:val="ListParagraph"/>
        <w:numPr>
          <w:ilvl w:val="0"/>
          <w:numId w:val="8"/>
        </w:numPr>
      </w:pPr>
      <w:r>
        <w:t>Shift from faculty-focused to learner-centric</w:t>
      </w:r>
    </w:p>
    <w:p w:rsidR="00D504D4" w:rsidRDefault="00D504D4" w:rsidP="00D504D4">
      <w:pPr>
        <w:pStyle w:val="ListParagraph"/>
        <w:numPr>
          <w:ilvl w:val="0"/>
          <w:numId w:val="8"/>
        </w:numPr>
      </w:pPr>
      <w:r>
        <w:t>Integrate with industry (local church and district) to co-create and collaborate</w:t>
      </w:r>
    </w:p>
    <w:p w:rsidR="00D504D4" w:rsidRDefault="00D504D4" w:rsidP="00D504D4">
      <w:pPr>
        <w:pStyle w:val="ListParagraph"/>
        <w:numPr>
          <w:ilvl w:val="0"/>
          <w:numId w:val="8"/>
        </w:numPr>
      </w:pPr>
      <w:r>
        <w:t>Reimagine the physical campus for a virtual world; what role will the campus have in the future?</w:t>
      </w:r>
    </w:p>
    <w:p w:rsidR="00D504D4" w:rsidRDefault="00D504D4" w:rsidP="00D504D4">
      <w:pPr>
        <w:pStyle w:val="ListParagraph"/>
        <w:numPr>
          <w:ilvl w:val="0"/>
          <w:numId w:val="8"/>
        </w:numPr>
      </w:pPr>
      <w:r>
        <w:t>Experiment with unbundling degrees programs and deconstructing the value chain: students can build their own degrees, programs, courses, requirements—as long as objectives (Regional Sourcebook) are met.</w:t>
      </w:r>
    </w:p>
    <w:p w:rsidR="00D504D4" w:rsidRDefault="00D504D4" w:rsidP="00D504D4"/>
    <w:p w:rsidR="00D504D4" w:rsidRDefault="00D504D4" w:rsidP="00D504D4">
      <w:r>
        <w:t>It would be interesting to redesign a questionnaire like on p. 31 for the ANESAP meeting.</w:t>
      </w:r>
    </w:p>
    <w:sectPr w:rsidR="00D504D4" w:rsidSect="00A1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233"/>
    <w:multiLevelType w:val="hybridMultilevel"/>
    <w:tmpl w:val="92984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42632"/>
    <w:multiLevelType w:val="hybridMultilevel"/>
    <w:tmpl w:val="B728F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46AD"/>
    <w:multiLevelType w:val="hybridMultilevel"/>
    <w:tmpl w:val="36C2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A7729"/>
    <w:multiLevelType w:val="hybridMultilevel"/>
    <w:tmpl w:val="5A0A9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142F4"/>
    <w:multiLevelType w:val="hybridMultilevel"/>
    <w:tmpl w:val="929847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C75C76"/>
    <w:multiLevelType w:val="hybridMultilevel"/>
    <w:tmpl w:val="985214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C020FE"/>
    <w:multiLevelType w:val="hybridMultilevel"/>
    <w:tmpl w:val="DD9E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553B5"/>
    <w:multiLevelType w:val="hybridMultilevel"/>
    <w:tmpl w:val="1F64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4"/>
    <w:rsid w:val="001924D9"/>
    <w:rsid w:val="001C45C5"/>
    <w:rsid w:val="001E6057"/>
    <w:rsid w:val="00274B20"/>
    <w:rsid w:val="002B739C"/>
    <w:rsid w:val="0042042F"/>
    <w:rsid w:val="005514B3"/>
    <w:rsid w:val="007E47EA"/>
    <w:rsid w:val="009C28EA"/>
    <w:rsid w:val="00A11B94"/>
    <w:rsid w:val="00A42E2D"/>
    <w:rsid w:val="00AC23FA"/>
    <w:rsid w:val="00CC727E"/>
    <w:rsid w:val="00CD71F4"/>
    <w:rsid w:val="00D504D4"/>
    <w:rsid w:val="00E66B0E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43E56"/>
  <w15:chartTrackingRefBased/>
  <w15:docId w15:val="{EB096A3F-D501-3C47-B86C-7BD812F9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qFormat/>
    <w:rsid w:val="00E66B0E"/>
    <w:pPr>
      <w:keepNext/>
      <w:spacing w:before="200" w:after="80"/>
      <w:outlineLvl w:val="2"/>
    </w:pPr>
    <w:rPr>
      <w:rFonts w:ascii="Adobe Caslon Pro" w:eastAsia="Times New Roman" w:hAnsi="Adobe Caslon Pro"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E66B0E"/>
    <w:rPr>
      <w:rFonts w:ascii="Adobe Caslon Pro" w:hAnsi="Adobe Caslon Pro"/>
      <w:b/>
      <w:bCs/>
      <w:smallCaps/>
      <w:spacing w:val="5"/>
      <w:sz w:val="40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E66B0E"/>
    <w:rPr>
      <w:rFonts w:ascii="Adobe Caslon Pro" w:hAnsi="Adobe Caslon Pro"/>
      <w:color w:val="000000" w:themeColor="text1"/>
    </w:rPr>
  </w:style>
  <w:style w:type="character" w:customStyle="1" w:styleId="FootnoteTextChar">
    <w:name w:val="Footnote Text Char"/>
    <w:link w:val="FootnoteText"/>
    <w:uiPriority w:val="99"/>
    <w:rsid w:val="00E66B0E"/>
    <w:rPr>
      <w:rFonts w:ascii="Adobe Caslon Pro" w:hAnsi="Adobe Caslon Pro"/>
      <w:color w:val="000000" w:themeColor="text1"/>
    </w:rPr>
  </w:style>
  <w:style w:type="paragraph" w:customStyle="1" w:styleId="H2">
    <w:name w:val="H2"/>
    <w:basedOn w:val="Normal"/>
    <w:autoRedefine/>
    <w:qFormat/>
    <w:rsid w:val="00E66B0E"/>
    <w:pPr>
      <w:keepLines/>
      <w:widowControl w:val="0"/>
      <w:spacing w:before="240" w:after="320"/>
      <w:jc w:val="center"/>
    </w:pPr>
    <w:rPr>
      <w:rFonts w:ascii="Adobe Caslon Pro" w:eastAsia="Times New Roman" w:hAnsi="Adobe Caslon Pro" w:cs="Times New Roman"/>
      <w:b/>
      <w:sz w:val="28"/>
      <w:szCs w:val="20"/>
    </w:rPr>
  </w:style>
  <w:style w:type="paragraph" w:customStyle="1" w:styleId="H3">
    <w:name w:val="H3"/>
    <w:basedOn w:val="Normal"/>
    <w:autoRedefine/>
    <w:qFormat/>
    <w:rsid w:val="00E66B0E"/>
    <w:pPr>
      <w:keepLines/>
      <w:widowControl w:val="0"/>
      <w:spacing w:before="200" w:after="120"/>
    </w:pPr>
    <w:rPr>
      <w:rFonts w:ascii="Adobe Caslon Pro" w:eastAsia="Times New Roman" w:hAnsi="Adobe Caslon Pro" w:cs="Times New Roman"/>
      <w:b/>
      <w:szCs w:val="20"/>
    </w:rPr>
  </w:style>
  <w:style w:type="paragraph" w:customStyle="1" w:styleId="H5">
    <w:name w:val="H5"/>
    <w:basedOn w:val="Normal"/>
    <w:autoRedefine/>
    <w:qFormat/>
    <w:rsid w:val="00E66B0E"/>
    <w:pPr>
      <w:keepLines/>
      <w:widowControl w:val="0"/>
      <w:spacing w:before="120" w:after="120" w:line="360" w:lineRule="auto"/>
    </w:pPr>
    <w:rPr>
      <w:rFonts w:ascii="Adobe Caslon Pro" w:eastAsia="Times New Roman" w:hAnsi="Adobe Caslon Pro" w:cs="Times New Roman"/>
      <w:b/>
      <w:bCs/>
      <w:i/>
      <w:iCs/>
      <w:sz w:val="22"/>
      <w:szCs w:val="20"/>
    </w:rPr>
  </w:style>
  <w:style w:type="paragraph" w:customStyle="1" w:styleId="H4">
    <w:name w:val="H4"/>
    <w:basedOn w:val="Normal"/>
    <w:autoRedefine/>
    <w:qFormat/>
    <w:rsid w:val="00E66B0E"/>
    <w:pPr>
      <w:keepLines/>
      <w:widowControl w:val="0"/>
      <w:spacing w:before="120" w:after="80"/>
    </w:pPr>
    <w:rPr>
      <w:rFonts w:ascii="Adobe Caslon Pro" w:eastAsia="Times New Roman" w:hAnsi="Adobe Caslon Pro" w:cs="Times New Roman"/>
      <w:b/>
      <w:bCs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E66B0E"/>
    <w:rPr>
      <w:rFonts w:ascii="Adobe Caslon Pro" w:eastAsia="Times New Roman" w:hAnsi="Adobe Caslon Pro" w:cs="Times New Roman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55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783</Words>
  <Characters>4013</Characters>
  <Application>Microsoft Office Word</Application>
  <DocSecurity>0</DocSecurity>
  <Lines>401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Ackerman, David</dc:creator>
  <cp:keywords/>
  <dc:description/>
  <cp:lastModifiedBy>Ackerman, David</cp:lastModifiedBy>
  <cp:revision>1</cp:revision>
  <dcterms:created xsi:type="dcterms:W3CDTF">2018-06-17T23:54:00Z</dcterms:created>
  <dcterms:modified xsi:type="dcterms:W3CDTF">2018-06-18T03:48:00Z</dcterms:modified>
</cp:coreProperties>
</file>