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D574" w14:textId="5D394733" w:rsidR="003169CD" w:rsidRDefault="003169CD" w:rsidP="003169CD">
      <w:pPr>
        <w:jc w:val="center"/>
        <w:rPr>
          <w:i/>
          <w:color w:val="000000" w:themeColor="text1"/>
          <w:sz w:val="22"/>
          <w:szCs w:val="22"/>
        </w:rPr>
      </w:pPr>
      <w:r>
        <w:rPr>
          <w:i/>
          <w:color w:val="000000" w:themeColor="text1"/>
          <w:sz w:val="22"/>
          <w:szCs w:val="22"/>
        </w:rPr>
        <w:t>Session 20</w:t>
      </w:r>
    </w:p>
    <w:p w14:paraId="6AAF2624" w14:textId="7A8B8FE9" w:rsidR="003169CD" w:rsidRPr="00F82889" w:rsidRDefault="003169CD" w:rsidP="003169CD">
      <w:pPr>
        <w:jc w:val="center"/>
        <w:rPr>
          <w:i/>
          <w:color w:val="000000" w:themeColor="text1"/>
          <w:sz w:val="22"/>
          <w:szCs w:val="22"/>
        </w:rPr>
      </w:pPr>
      <w:r>
        <w:rPr>
          <w:i/>
          <w:color w:val="000000" w:themeColor="text1"/>
          <w:sz w:val="22"/>
          <w:szCs w:val="22"/>
        </w:rPr>
        <w:t>The Bible and the Mission of God</w:t>
      </w:r>
    </w:p>
    <w:p w14:paraId="5C5714C9" w14:textId="77777777" w:rsidR="003169CD" w:rsidRPr="00F82889" w:rsidRDefault="003169CD" w:rsidP="003169CD">
      <w:pPr>
        <w:rPr>
          <w:color w:val="000000" w:themeColor="text1"/>
          <w:sz w:val="22"/>
          <w:szCs w:val="22"/>
        </w:rPr>
      </w:pPr>
    </w:p>
    <w:p w14:paraId="0FED9EE9" w14:textId="1E40A373" w:rsidR="003169CD" w:rsidRPr="00265A96" w:rsidRDefault="003169CD" w:rsidP="003169CD">
      <w:pPr>
        <w:pStyle w:val="ListParagraph"/>
        <w:numPr>
          <w:ilvl w:val="0"/>
          <w:numId w:val="2"/>
        </w:numPr>
        <w:ind w:hanging="90"/>
        <w:rPr>
          <w:b/>
          <w:color w:val="000000" w:themeColor="text1"/>
          <w:sz w:val="22"/>
          <w:szCs w:val="22"/>
        </w:rPr>
      </w:pPr>
      <w:r>
        <w:rPr>
          <w:b/>
          <w:color w:val="000000" w:themeColor="text1"/>
          <w:sz w:val="22"/>
          <w:szCs w:val="22"/>
        </w:rPr>
        <w:t>Be Devoted to Personal Study</w:t>
      </w:r>
    </w:p>
    <w:p w14:paraId="29F5F97B" w14:textId="796D4E75" w:rsidR="003169CD" w:rsidRPr="003169CD" w:rsidRDefault="003169CD" w:rsidP="003169CD">
      <w:pPr>
        <w:pStyle w:val="ListParagraph"/>
        <w:numPr>
          <w:ilvl w:val="0"/>
          <w:numId w:val="3"/>
        </w:numPr>
        <w:rPr>
          <w:b/>
          <w:bCs/>
          <w:color w:val="000000" w:themeColor="text1"/>
          <w:sz w:val="22"/>
          <w:szCs w:val="22"/>
        </w:rPr>
      </w:pPr>
      <w:r w:rsidRPr="003169CD">
        <w:rPr>
          <w:b/>
          <w:bCs/>
          <w:color w:val="000000" w:themeColor="text1"/>
          <w:sz w:val="22"/>
          <w:szCs w:val="22"/>
        </w:rPr>
        <w:t>The Danger of Academic Study of the Bible</w:t>
      </w:r>
    </w:p>
    <w:p w14:paraId="2874FBBE" w14:textId="21EF59D0" w:rsidR="003169CD" w:rsidRDefault="003169CD" w:rsidP="003169CD">
      <w:pPr>
        <w:pStyle w:val="ListParagraph"/>
        <w:rPr>
          <w:color w:val="000000" w:themeColor="text1"/>
          <w:sz w:val="22"/>
          <w:szCs w:val="22"/>
        </w:rPr>
      </w:pPr>
      <w:r>
        <w:rPr>
          <w:color w:val="000000" w:themeColor="text1"/>
          <w:sz w:val="22"/>
          <w:szCs w:val="22"/>
        </w:rPr>
        <w:t>Don’t let the Bible be an object to study but an opportunity to encounter God</w:t>
      </w:r>
    </w:p>
    <w:p w14:paraId="5535CA36" w14:textId="77777777" w:rsidR="003169CD" w:rsidRDefault="003169CD" w:rsidP="003169CD">
      <w:pPr>
        <w:pStyle w:val="ListParagraph"/>
        <w:rPr>
          <w:color w:val="000000" w:themeColor="text1"/>
          <w:sz w:val="22"/>
          <w:szCs w:val="22"/>
        </w:rPr>
      </w:pPr>
      <w:r>
        <w:rPr>
          <w:color w:val="000000" w:themeColor="text1"/>
          <w:sz w:val="22"/>
          <w:szCs w:val="22"/>
        </w:rPr>
        <w:t xml:space="preserve">Exegesis is not our goal but only the means to reach our goal. </w:t>
      </w:r>
    </w:p>
    <w:p w14:paraId="4D5BF753" w14:textId="6DC7BA5E" w:rsidR="003169CD" w:rsidRPr="00265A96" w:rsidRDefault="003169CD" w:rsidP="00265A96">
      <w:pPr>
        <w:pStyle w:val="ListParagraph"/>
        <w:rPr>
          <w:color w:val="000000" w:themeColor="text1"/>
          <w:sz w:val="22"/>
          <w:szCs w:val="22"/>
        </w:rPr>
      </w:pPr>
      <w:r>
        <w:rPr>
          <w:color w:val="000000" w:themeColor="text1"/>
          <w:sz w:val="22"/>
          <w:szCs w:val="22"/>
        </w:rPr>
        <w:t xml:space="preserve">Make your study of the Bible a spiritual exercise </w:t>
      </w:r>
    </w:p>
    <w:p w14:paraId="64832CBB" w14:textId="2AEB8CAA" w:rsidR="003169CD" w:rsidRDefault="003169CD" w:rsidP="003169CD">
      <w:pPr>
        <w:widowControl w:val="0"/>
        <w:suppressAutoHyphens/>
        <w:ind w:left="720"/>
        <w:rPr>
          <w:color w:val="000000" w:themeColor="text1"/>
          <w:sz w:val="22"/>
          <w:szCs w:val="22"/>
        </w:rPr>
      </w:pPr>
      <w:r>
        <w:rPr>
          <w:color w:val="000000" w:themeColor="text1"/>
          <w:sz w:val="22"/>
          <w:szCs w:val="22"/>
        </w:rPr>
        <w:t>Challenges to regular Bible study and sermon preparation:</w:t>
      </w:r>
    </w:p>
    <w:p w14:paraId="1757DD20" w14:textId="775CAB74" w:rsidR="003169CD" w:rsidRDefault="003169CD" w:rsidP="003169CD">
      <w:pPr>
        <w:pStyle w:val="ListParagraph"/>
        <w:numPr>
          <w:ilvl w:val="0"/>
          <w:numId w:val="5"/>
        </w:numPr>
        <w:rPr>
          <w:color w:val="000000" w:themeColor="text1"/>
          <w:sz w:val="22"/>
          <w:szCs w:val="22"/>
        </w:rPr>
      </w:pPr>
      <w:r>
        <w:rPr>
          <w:color w:val="000000" w:themeColor="text1"/>
          <w:sz w:val="22"/>
          <w:szCs w:val="22"/>
        </w:rPr>
        <w:t>Keep yourself fresh spiritually with a dynamic, active, and up-to-date relationship with God. This relationship can be nurtured through the means of grace: prayer, devotional reading of the Bible, and fellowship and worship with other believers.</w:t>
      </w:r>
    </w:p>
    <w:p w14:paraId="20CACA47" w14:textId="364E7E20" w:rsidR="003169CD" w:rsidRDefault="00483D54" w:rsidP="003169CD">
      <w:pPr>
        <w:pStyle w:val="ListParagraph"/>
        <w:numPr>
          <w:ilvl w:val="0"/>
          <w:numId w:val="5"/>
        </w:numPr>
        <w:rPr>
          <w:color w:val="000000" w:themeColor="text1"/>
          <w:sz w:val="22"/>
          <w:szCs w:val="22"/>
        </w:rPr>
      </w:pPr>
      <w:r>
        <w:rPr>
          <w:color w:val="000000" w:themeColor="text1"/>
          <w:sz w:val="22"/>
          <w:szCs w:val="22"/>
        </w:rPr>
        <w:t>Do</w:t>
      </w:r>
      <w:r w:rsidR="003169CD">
        <w:rPr>
          <w:color w:val="000000" w:themeColor="text1"/>
          <w:sz w:val="22"/>
          <w:szCs w:val="22"/>
        </w:rPr>
        <w:t xml:space="preserve"> not let </w:t>
      </w:r>
      <w:r>
        <w:rPr>
          <w:color w:val="000000" w:themeColor="text1"/>
          <w:sz w:val="22"/>
          <w:szCs w:val="22"/>
        </w:rPr>
        <w:t>y</w:t>
      </w:r>
      <w:r w:rsidR="003169CD">
        <w:rPr>
          <w:color w:val="000000" w:themeColor="text1"/>
          <w:sz w:val="22"/>
          <w:szCs w:val="22"/>
        </w:rPr>
        <w:t>our well run dry</w:t>
      </w:r>
      <w:r>
        <w:rPr>
          <w:color w:val="000000" w:themeColor="text1"/>
          <w:sz w:val="22"/>
          <w:szCs w:val="22"/>
        </w:rPr>
        <w:t xml:space="preserve"> but k</w:t>
      </w:r>
      <w:r w:rsidR="003169CD">
        <w:rPr>
          <w:color w:val="000000" w:themeColor="text1"/>
          <w:sz w:val="22"/>
          <w:szCs w:val="22"/>
        </w:rPr>
        <w:t xml:space="preserve">eep replenished by allowing God to speak to </w:t>
      </w:r>
      <w:r>
        <w:rPr>
          <w:color w:val="000000" w:themeColor="text1"/>
          <w:sz w:val="22"/>
          <w:szCs w:val="22"/>
        </w:rPr>
        <w:t>you</w:t>
      </w:r>
      <w:r w:rsidR="003169CD">
        <w:rPr>
          <w:color w:val="000000" w:themeColor="text1"/>
          <w:sz w:val="22"/>
          <w:szCs w:val="22"/>
        </w:rPr>
        <w:t xml:space="preserve"> through the Bible</w:t>
      </w:r>
      <w:r>
        <w:rPr>
          <w:color w:val="000000" w:themeColor="text1"/>
          <w:sz w:val="22"/>
          <w:szCs w:val="22"/>
        </w:rPr>
        <w:t>, our living well</w:t>
      </w:r>
      <w:r w:rsidR="003169CD">
        <w:rPr>
          <w:color w:val="000000" w:themeColor="text1"/>
          <w:sz w:val="22"/>
          <w:szCs w:val="22"/>
        </w:rPr>
        <w:t>.</w:t>
      </w:r>
    </w:p>
    <w:p w14:paraId="1EBEBB5E" w14:textId="4A020147" w:rsidR="003169CD" w:rsidRDefault="003169CD" w:rsidP="003169CD">
      <w:pPr>
        <w:pStyle w:val="ListParagraph"/>
        <w:numPr>
          <w:ilvl w:val="0"/>
          <w:numId w:val="5"/>
        </w:numPr>
        <w:rPr>
          <w:color w:val="000000" w:themeColor="text1"/>
          <w:sz w:val="22"/>
          <w:szCs w:val="22"/>
        </w:rPr>
      </w:pPr>
      <w:r>
        <w:rPr>
          <w:color w:val="000000" w:themeColor="text1"/>
          <w:sz w:val="22"/>
          <w:szCs w:val="22"/>
        </w:rPr>
        <w:t xml:space="preserve">Regular reading of the Bible will help it be the major guide for </w:t>
      </w:r>
      <w:r w:rsidR="00483D54">
        <w:rPr>
          <w:color w:val="000000" w:themeColor="text1"/>
          <w:sz w:val="22"/>
          <w:szCs w:val="22"/>
        </w:rPr>
        <w:t>y</w:t>
      </w:r>
      <w:r>
        <w:rPr>
          <w:color w:val="000000" w:themeColor="text1"/>
          <w:sz w:val="22"/>
          <w:szCs w:val="22"/>
        </w:rPr>
        <w:t>our li</w:t>
      </w:r>
      <w:r w:rsidR="00483D54">
        <w:rPr>
          <w:color w:val="000000" w:themeColor="text1"/>
          <w:sz w:val="22"/>
          <w:szCs w:val="22"/>
        </w:rPr>
        <w:t>fe</w:t>
      </w:r>
      <w:r>
        <w:rPr>
          <w:color w:val="000000" w:themeColor="text1"/>
          <w:sz w:val="22"/>
          <w:szCs w:val="22"/>
        </w:rPr>
        <w:t xml:space="preserve"> and provide the primary resource for the Holy Spirit to guide </w:t>
      </w:r>
      <w:r w:rsidR="00483D54">
        <w:rPr>
          <w:color w:val="000000" w:themeColor="text1"/>
          <w:sz w:val="22"/>
          <w:szCs w:val="22"/>
        </w:rPr>
        <w:t>you</w:t>
      </w:r>
      <w:r>
        <w:rPr>
          <w:color w:val="000000" w:themeColor="text1"/>
          <w:sz w:val="22"/>
          <w:szCs w:val="22"/>
        </w:rPr>
        <w:t xml:space="preserve"> into Christlikeness.</w:t>
      </w:r>
    </w:p>
    <w:p w14:paraId="6B8A89FC" w14:textId="7D1A092F" w:rsidR="003169CD" w:rsidRDefault="003169CD" w:rsidP="003169CD">
      <w:pPr>
        <w:pStyle w:val="ListParagraph"/>
        <w:numPr>
          <w:ilvl w:val="0"/>
          <w:numId w:val="5"/>
        </w:numPr>
        <w:rPr>
          <w:color w:val="000000" w:themeColor="text1"/>
          <w:sz w:val="22"/>
          <w:szCs w:val="22"/>
        </w:rPr>
      </w:pPr>
      <w:r>
        <w:rPr>
          <w:color w:val="000000" w:themeColor="text1"/>
          <w:sz w:val="22"/>
          <w:szCs w:val="22"/>
        </w:rPr>
        <w:t xml:space="preserve">Journaling through the Bible is an excellent discipline that engages </w:t>
      </w:r>
      <w:r w:rsidR="00483D54">
        <w:rPr>
          <w:color w:val="000000" w:themeColor="text1"/>
          <w:sz w:val="22"/>
          <w:szCs w:val="22"/>
        </w:rPr>
        <w:t>y</w:t>
      </w:r>
      <w:r>
        <w:rPr>
          <w:color w:val="000000" w:themeColor="text1"/>
          <w:sz w:val="22"/>
          <w:szCs w:val="22"/>
        </w:rPr>
        <w:t>our mind and heart and gives direction for action.</w:t>
      </w:r>
    </w:p>
    <w:p w14:paraId="6ADF4350" w14:textId="77777777" w:rsidR="007A4449" w:rsidRPr="00265A96" w:rsidRDefault="007A4449" w:rsidP="007A4449">
      <w:pPr>
        <w:pStyle w:val="ListParagraph"/>
        <w:ind w:left="1080"/>
        <w:rPr>
          <w:color w:val="000000" w:themeColor="text1"/>
          <w:sz w:val="22"/>
          <w:szCs w:val="22"/>
        </w:rPr>
      </w:pPr>
    </w:p>
    <w:p w14:paraId="3CDC87A0" w14:textId="77777777" w:rsidR="003169CD" w:rsidRPr="00265A96" w:rsidRDefault="003169CD" w:rsidP="003169CD">
      <w:pPr>
        <w:pStyle w:val="ListParagraph"/>
        <w:numPr>
          <w:ilvl w:val="0"/>
          <w:numId w:val="3"/>
        </w:numPr>
        <w:rPr>
          <w:b/>
          <w:bCs/>
          <w:color w:val="000000" w:themeColor="text1"/>
          <w:sz w:val="22"/>
          <w:szCs w:val="22"/>
        </w:rPr>
      </w:pPr>
      <w:r w:rsidRPr="00265A96">
        <w:rPr>
          <w:b/>
          <w:bCs/>
          <w:color w:val="000000" w:themeColor="text1"/>
          <w:sz w:val="22"/>
          <w:szCs w:val="22"/>
        </w:rPr>
        <w:t>The Joy of the Journey</w:t>
      </w:r>
    </w:p>
    <w:p w14:paraId="41117744" w14:textId="12263BFE" w:rsidR="003169CD" w:rsidRDefault="003169CD" w:rsidP="00265A96">
      <w:pPr>
        <w:pStyle w:val="ListParagraph"/>
        <w:rPr>
          <w:color w:val="000000" w:themeColor="text1"/>
          <w:sz w:val="22"/>
          <w:szCs w:val="22"/>
        </w:rPr>
      </w:pPr>
      <w:r w:rsidRPr="00524A90">
        <w:rPr>
          <w:color w:val="000000" w:themeColor="text1"/>
          <w:sz w:val="22"/>
          <w:szCs w:val="22"/>
        </w:rPr>
        <w:t xml:space="preserve">Psalm 19:7-10, “The law of the Lord is perfect, reviving the soul; the decrees of the Lord are sure, making wise the simple; the precepts of the Lord are right, rejoicing the heart; the commandment of the Lord is clear, enlightening the eyes; the fear of the Lord is pure, enduring forever; the ordinances of the Lord are true and righteous altogether. More to be desired are they </w:t>
      </w:r>
      <w:proofErr w:type="spellStart"/>
      <w:r w:rsidRPr="00524A90">
        <w:rPr>
          <w:color w:val="000000" w:themeColor="text1"/>
          <w:sz w:val="22"/>
          <w:szCs w:val="22"/>
        </w:rPr>
        <w:t>than</w:t>
      </w:r>
      <w:proofErr w:type="spellEnd"/>
      <w:r w:rsidRPr="00524A90">
        <w:rPr>
          <w:color w:val="000000" w:themeColor="text1"/>
          <w:sz w:val="22"/>
          <w:szCs w:val="22"/>
        </w:rPr>
        <w:t xml:space="preserve"> gold, even much fine gold; sweeter also than honey, and drippings of the honeycomb.” Psalm 119 adds, “I find my delight in your commandments, because I love them. I revere your commandments, which I love, and I will meditate on your statutes.” (vv. 47-48) “Oh, how I love your law! It is my meditation all day long.” (v. 97). “How sweet are your words to my taste, sweeter than honey to my mouth!” (v. 103). “Your word is a lamp to my feet and a light to my path” (v. 105). “Your decrees are my heritage forever; they are the joy of my heart.” (v. 111), and “I love your law” (v. 113), “I love your decrees” (v. 119) “How I love your precepts” (v. 159) and “My soul keeps your decrees; I love them exceedingly” (v. 167). The words of 2 Timothy 3:14-15 are inspiring, “Continue in what you have learned and firmly believed, knowing from whom you learned it, and how from childhood you have known the sacred writings that are able to instruct you for salvation through faith in Christ Jesus.” </w:t>
      </w:r>
    </w:p>
    <w:p w14:paraId="5FD8305A" w14:textId="77777777" w:rsidR="007A4449" w:rsidRPr="007A4449" w:rsidRDefault="007A4449" w:rsidP="007A4449">
      <w:pPr>
        <w:rPr>
          <w:color w:val="000000" w:themeColor="text1"/>
          <w:sz w:val="22"/>
          <w:szCs w:val="22"/>
        </w:rPr>
      </w:pPr>
    </w:p>
    <w:p w14:paraId="7B0276F0" w14:textId="3F0189B2" w:rsidR="003169CD" w:rsidRPr="00265A96" w:rsidRDefault="003169CD" w:rsidP="003169CD">
      <w:pPr>
        <w:pStyle w:val="ListParagraph"/>
        <w:numPr>
          <w:ilvl w:val="0"/>
          <w:numId w:val="3"/>
        </w:numPr>
        <w:rPr>
          <w:color w:val="000000" w:themeColor="text1"/>
          <w:sz w:val="22"/>
          <w:szCs w:val="22"/>
        </w:rPr>
      </w:pPr>
      <w:r w:rsidRPr="00F82889">
        <w:rPr>
          <w:color w:val="000000" w:themeColor="text1"/>
          <w:sz w:val="22"/>
          <w:szCs w:val="22"/>
        </w:rPr>
        <w:t>Transformational Reading</w:t>
      </w:r>
    </w:p>
    <w:tbl>
      <w:tblPr>
        <w:tblStyle w:val="TableGrid"/>
        <w:tblW w:w="8730" w:type="dxa"/>
        <w:tblInd w:w="715" w:type="dxa"/>
        <w:tblLook w:val="04A0" w:firstRow="1" w:lastRow="0" w:firstColumn="1" w:lastColumn="0" w:noHBand="0" w:noVBand="1"/>
      </w:tblPr>
      <w:tblGrid>
        <w:gridCol w:w="4410"/>
        <w:gridCol w:w="4320"/>
      </w:tblGrid>
      <w:tr w:rsidR="003169CD" w:rsidRPr="00F82889" w14:paraId="3639D405" w14:textId="77777777" w:rsidTr="005C64F8">
        <w:tc>
          <w:tcPr>
            <w:tcW w:w="4410" w:type="dxa"/>
          </w:tcPr>
          <w:p w14:paraId="2899C116" w14:textId="77777777" w:rsidR="003169CD" w:rsidRPr="00F82889" w:rsidRDefault="003169CD" w:rsidP="005C64F8">
            <w:pPr>
              <w:rPr>
                <w:b/>
                <w:sz w:val="22"/>
                <w:szCs w:val="22"/>
              </w:rPr>
            </w:pPr>
            <w:r w:rsidRPr="00F82889">
              <w:rPr>
                <w:b/>
                <w:sz w:val="22"/>
                <w:szCs w:val="22"/>
              </w:rPr>
              <w:t>Informational Reading</w:t>
            </w:r>
          </w:p>
        </w:tc>
        <w:tc>
          <w:tcPr>
            <w:tcW w:w="4320" w:type="dxa"/>
          </w:tcPr>
          <w:p w14:paraId="2D91320C" w14:textId="77777777" w:rsidR="003169CD" w:rsidRPr="00F82889" w:rsidRDefault="003169CD" w:rsidP="005C64F8">
            <w:pPr>
              <w:rPr>
                <w:b/>
                <w:sz w:val="22"/>
                <w:szCs w:val="22"/>
              </w:rPr>
            </w:pPr>
            <w:r w:rsidRPr="00F82889">
              <w:rPr>
                <w:b/>
                <w:sz w:val="22"/>
                <w:szCs w:val="22"/>
              </w:rPr>
              <w:t>Formational Reading</w:t>
            </w:r>
          </w:p>
        </w:tc>
      </w:tr>
      <w:tr w:rsidR="003169CD" w:rsidRPr="00F82889" w14:paraId="36331EF0" w14:textId="77777777" w:rsidTr="005C64F8">
        <w:tc>
          <w:tcPr>
            <w:tcW w:w="4410" w:type="dxa"/>
          </w:tcPr>
          <w:p w14:paraId="63879F9A" w14:textId="77777777" w:rsidR="003169CD" w:rsidRPr="00F82889" w:rsidRDefault="003169CD" w:rsidP="005C64F8">
            <w:pPr>
              <w:rPr>
                <w:sz w:val="22"/>
                <w:szCs w:val="22"/>
              </w:rPr>
            </w:pPr>
            <w:r w:rsidRPr="00F82889">
              <w:rPr>
                <w:sz w:val="22"/>
                <w:szCs w:val="22"/>
              </w:rPr>
              <w:t xml:space="preserve">Cover as much as possible – speed </w:t>
            </w:r>
          </w:p>
        </w:tc>
        <w:tc>
          <w:tcPr>
            <w:tcW w:w="4320" w:type="dxa"/>
          </w:tcPr>
          <w:p w14:paraId="6502C457" w14:textId="77777777" w:rsidR="003169CD" w:rsidRPr="00F82889" w:rsidRDefault="003169CD" w:rsidP="005C64F8">
            <w:pPr>
              <w:rPr>
                <w:sz w:val="22"/>
                <w:szCs w:val="22"/>
              </w:rPr>
            </w:pPr>
            <w:r w:rsidRPr="00F82889">
              <w:rPr>
                <w:sz w:val="22"/>
                <w:szCs w:val="22"/>
              </w:rPr>
              <w:t>No speed concerns - soak</w:t>
            </w:r>
          </w:p>
        </w:tc>
      </w:tr>
      <w:tr w:rsidR="003169CD" w:rsidRPr="00F82889" w14:paraId="4443151A" w14:textId="77777777" w:rsidTr="005C64F8">
        <w:tc>
          <w:tcPr>
            <w:tcW w:w="4410" w:type="dxa"/>
          </w:tcPr>
          <w:p w14:paraId="6236B527" w14:textId="77777777" w:rsidR="003169CD" w:rsidRPr="00F82889" w:rsidRDefault="003169CD" w:rsidP="005C64F8">
            <w:pPr>
              <w:rPr>
                <w:sz w:val="22"/>
                <w:szCs w:val="22"/>
              </w:rPr>
            </w:pPr>
            <w:r w:rsidRPr="00F82889">
              <w:rPr>
                <w:sz w:val="22"/>
                <w:szCs w:val="22"/>
              </w:rPr>
              <w:t>Linear</w:t>
            </w:r>
          </w:p>
        </w:tc>
        <w:tc>
          <w:tcPr>
            <w:tcW w:w="4320" w:type="dxa"/>
          </w:tcPr>
          <w:p w14:paraId="67D07C72" w14:textId="77777777" w:rsidR="003169CD" w:rsidRPr="00F82889" w:rsidRDefault="003169CD" w:rsidP="005C64F8">
            <w:pPr>
              <w:rPr>
                <w:sz w:val="22"/>
                <w:szCs w:val="22"/>
              </w:rPr>
            </w:pPr>
            <w:r w:rsidRPr="00F82889">
              <w:rPr>
                <w:sz w:val="22"/>
                <w:szCs w:val="22"/>
              </w:rPr>
              <w:t>Depth</w:t>
            </w:r>
          </w:p>
        </w:tc>
      </w:tr>
      <w:tr w:rsidR="003169CD" w:rsidRPr="00F82889" w14:paraId="143201D4" w14:textId="77777777" w:rsidTr="005C64F8">
        <w:tc>
          <w:tcPr>
            <w:tcW w:w="4410" w:type="dxa"/>
          </w:tcPr>
          <w:p w14:paraId="5C8D71AB" w14:textId="77777777" w:rsidR="003169CD" w:rsidRPr="00F82889" w:rsidRDefault="003169CD" w:rsidP="005C64F8">
            <w:pPr>
              <w:rPr>
                <w:sz w:val="22"/>
                <w:szCs w:val="22"/>
              </w:rPr>
            </w:pPr>
            <w:r w:rsidRPr="00F82889">
              <w:rPr>
                <w:sz w:val="22"/>
                <w:szCs w:val="22"/>
              </w:rPr>
              <w:t>Seek mastery of the text</w:t>
            </w:r>
          </w:p>
        </w:tc>
        <w:tc>
          <w:tcPr>
            <w:tcW w:w="4320" w:type="dxa"/>
          </w:tcPr>
          <w:p w14:paraId="394E8430" w14:textId="77777777" w:rsidR="003169CD" w:rsidRPr="00F82889" w:rsidRDefault="003169CD" w:rsidP="005C64F8">
            <w:pPr>
              <w:rPr>
                <w:sz w:val="22"/>
                <w:szCs w:val="22"/>
              </w:rPr>
            </w:pPr>
            <w:r w:rsidRPr="00F82889">
              <w:rPr>
                <w:sz w:val="22"/>
                <w:szCs w:val="22"/>
              </w:rPr>
              <w:t>Allow the text to master you</w:t>
            </w:r>
          </w:p>
        </w:tc>
      </w:tr>
      <w:tr w:rsidR="003169CD" w:rsidRPr="00F82889" w14:paraId="763E56E1" w14:textId="77777777" w:rsidTr="005C64F8">
        <w:tc>
          <w:tcPr>
            <w:tcW w:w="4410" w:type="dxa"/>
          </w:tcPr>
          <w:p w14:paraId="5D7CD411" w14:textId="77777777" w:rsidR="003169CD" w:rsidRPr="00F82889" w:rsidRDefault="003169CD" w:rsidP="005C64F8">
            <w:pPr>
              <w:rPr>
                <w:sz w:val="22"/>
                <w:szCs w:val="22"/>
              </w:rPr>
            </w:pPr>
            <w:r>
              <w:rPr>
                <w:sz w:val="22"/>
                <w:szCs w:val="22"/>
              </w:rPr>
              <w:t>The t</w:t>
            </w:r>
            <w:r w:rsidRPr="00F82889">
              <w:rPr>
                <w:sz w:val="22"/>
                <w:szCs w:val="22"/>
              </w:rPr>
              <w:t xml:space="preserve">ext is </w:t>
            </w:r>
            <w:r>
              <w:rPr>
                <w:sz w:val="22"/>
                <w:szCs w:val="22"/>
              </w:rPr>
              <w:t xml:space="preserve">the </w:t>
            </w:r>
            <w:r w:rsidRPr="00F82889">
              <w:rPr>
                <w:sz w:val="22"/>
                <w:szCs w:val="22"/>
              </w:rPr>
              <w:t>object</w:t>
            </w:r>
            <w:r>
              <w:rPr>
                <w:sz w:val="22"/>
                <w:szCs w:val="22"/>
              </w:rPr>
              <w:t xml:space="preserve"> to be studied</w:t>
            </w:r>
          </w:p>
        </w:tc>
        <w:tc>
          <w:tcPr>
            <w:tcW w:w="4320" w:type="dxa"/>
          </w:tcPr>
          <w:p w14:paraId="18E076E8" w14:textId="77777777" w:rsidR="003169CD" w:rsidRPr="00F82889" w:rsidRDefault="003169CD" w:rsidP="005C64F8">
            <w:pPr>
              <w:rPr>
                <w:sz w:val="22"/>
                <w:szCs w:val="22"/>
              </w:rPr>
            </w:pPr>
            <w:r w:rsidRPr="00F82889">
              <w:rPr>
                <w:sz w:val="22"/>
                <w:szCs w:val="22"/>
              </w:rPr>
              <w:t xml:space="preserve">We are </w:t>
            </w:r>
            <w:r>
              <w:rPr>
                <w:sz w:val="22"/>
                <w:szCs w:val="22"/>
              </w:rPr>
              <w:t xml:space="preserve">the </w:t>
            </w:r>
            <w:r w:rsidRPr="00F82889">
              <w:rPr>
                <w:sz w:val="22"/>
                <w:szCs w:val="22"/>
              </w:rPr>
              <w:t>object</w:t>
            </w:r>
            <w:r>
              <w:rPr>
                <w:sz w:val="22"/>
                <w:szCs w:val="22"/>
              </w:rPr>
              <w:t>s to be changed.</w:t>
            </w:r>
          </w:p>
        </w:tc>
      </w:tr>
      <w:tr w:rsidR="003169CD" w:rsidRPr="00F82889" w14:paraId="50C60B4D" w14:textId="77777777" w:rsidTr="005C64F8">
        <w:tc>
          <w:tcPr>
            <w:tcW w:w="4410" w:type="dxa"/>
          </w:tcPr>
          <w:p w14:paraId="5097E335" w14:textId="77777777" w:rsidR="003169CD" w:rsidRPr="00F82889" w:rsidRDefault="003169CD" w:rsidP="005C64F8">
            <w:pPr>
              <w:rPr>
                <w:sz w:val="22"/>
                <w:szCs w:val="22"/>
              </w:rPr>
            </w:pPr>
            <w:r w:rsidRPr="00F82889">
              <w:rPr>
                <w:sz w:val="22"/>
                <w:szCs w:val="22"/>
              </w:rPr>
              <w:t>Analytical, Critical, Judgmental</w:t>
            </w:r>
          </w:p>
        </w:tc>
        <w:tc>
          <w:tcPr>
            <w:tcW w:w="4320" w:type="dxa"/>
          </w:tcPr>
          <w:p w14:paraId="6DF450A0" w14:textId="77777777" w:rsidR="003169CD" w:rsidRPr="00F82889" w:rsidRDefault="003169CD" w:rsidP="005C64F8">
            <w:pPr>
              <w:rPr>
                <w:sz w:val="22"/>
                <w:szCs w:val="22"/>
              </w:rPr>
            </w:pPr>
            <w:r w:rsidRPr="00F82889">
              <w:rPr>
                <w:sz w:val="22"/>
                <w:szCs w:val="22"/>
              </w:rPr>
              <w:t>Humble, Willing, Loving</w:t>
            </w:r>
          </w:p>
        </w:tc>
      </w:tr>
      <w:tr w:rsidR="003169CD" w:rsidRPr="00F82889" w14:paraId="403921E1" w14:textId="77777777" w:rsidTr="005C64F8">
        <w:tc>
          <w:tcPr>
            <w:tcW w:w="4410" w:type="dxa"/>
          </w:tcPr>
          <w:p w14:paraId="58AC6881" w14:textId="77777777" w:rsidR="003169CD" w:rsidRPr="00F82889" w:rsidRDefault="003169CD" w:rsidP="005C64F8">
            <w:pPr>
              <w:rPr>
                <w:sz w:val="22"/>
                <w:szCs w:val="22"/>
              </w:rPr>
            </w:pPr>
            <w:r w:rsidRPr="00F82889">
              <w:rPr>
                <w:sz w:val="22"/>
                <w:szCs w:val="22"/>
              </w:rPr>
              <w:t>Characterized by a problem-solving mentality</w:t>
            </w:r>
          </w:p>
        </w:tc>
        <w:tc>
          <w:tcPr>
            <w:tcW w:w="4320" w:type="dxa"/>
          </w:tcPr>
          <w:p w14:paraId="69320D67" w14:textId="77777777" w:rsidR="003169CD" w:rsidRPr="00F82889" w:rsidRDefault="003169CD" w:rsidP="005C64F8">
            <w:pPr>
              <w:rPr>
                <w:sz w:val="22"/>
                <w:szCs w:val="22"/>
              </w:rPr>
            </w:pPr>
            <w:r w:rsidRPr="00F82889">
              <w:rPr>
                <w:sz w:val="22"/>
                <w:szCs w:val="22"/>
              </w:rPr>
              <w:t>Characterized by openness to mystery</w:t>
            </w:r>
          </w:p>
        </w:tc>
      </w:tr>
    </w:tbl>
    <w:p w14:paraId="5ECCDB59" w14:textId="77777777" w:rsidR="007A4449" w:rsidRDefault="007A4449" w:rsidP="007A4449">
      <w:pPr>
        <w:pStyle w:val="ListParagraph"/>
        <w:rPr>
          <w:i/>
          <w:color w:val="000000" w:themeColor="text1"/>
          <w:sz w:val="22"/>
          <w:szCs w:val="22"/>
        </w:rPr>
      </w:pPr>
    </w:p>
    <w:p w14:paraId="052D9A2C" w14:textId="0A14E61F" w:rsidR="003169CD" w:rsidRPr="00F82889" w:rsidRDefault="003169CD" w:rsidP="003169CD">
      <w:pPr>
        <w:pStyle w:val="ListParagraph"/>
        <w:numPr>
          <w:ilvl w:val="0"/>
          <w:numId w:val="3"/>
        </w:numPr>
        <w:rPr>
          <w:i/>
          <w:color w:val="000000" w:themeColor="text1"/>
          <w:sz w:val="22"/>
          <w:szCs w:val="22"/>
        </w:rPr>
      </w:pPr>
      <w:r w:rsidRPr="00F82889">
        <w:rPr>
          <w:i/>
          <w:color w:val="000000" w:themeColor="text1"/>
          <w:sz w:val="22"/>
          <w:szCs w:val="22"/>
        </w:rPr>
        <w:t>Lectio Divina</w:t>
      </w:r>
    </w:p>
    <w:p w14:paraId="07D710AD" w14:textId="77777777" w:rsidR="00483D54" w:rsidRDefault="003169CD" w:rsidP="003169CD">
      <w:pPr>
        <w:widowControl w:val="0"/>
        <w:suppressAutoHyphens/>
        <w:ind w:left="720"/>
        <w:rPr>
          <w:color w:val="000000" w:themeColor="text1"/>
          <w:sz w:val="22"/>
          <w:szCs w:val="22"/>
        </w:rPr>
      </w:pPr>
      <w:r>
        <w:rPr>
          <w:color w:val="000000" w:themeColor="text1"/>
          <w:sz w:val="22"/>
          <w:szCs w:val="22"/>
        </w:rPr>
        <w:t>“divine reading”</w:t>
      </w:r>
    </w:p>
    <w:p w14:paraId="0AAF0629" w14:textId="77777777" w:rsidR="00483D54" w:rsidRDefault="003169CD" w:rsidP="003169CD">
      <w:pPr>
        <w:widowControl w:val="0"/>
        <w:suppressAutoHyphens/>
        <w:ind w:left="720"/>
        <w:rPr>
          <w:color w:val="000000" w:themeColor="text1"/>
          <w:sz w:val="22"/>
          <w:szCs w:val="22"/>
        </w:rPr>
      </w:pPr>
      <w:r w:rsidRPr="007520B7">
        <w:rPr>
          <w:color w:val="000000" w:themeColor="text1"/>
          <w:sz w:val="22"/>
          <w:szCs w:val="22"/>
        </w:rPr>
        <w:t xml:space="preserve">Benedict of </w:t>
      </w:r>
      <w:proofErr w:type="spellStart"/>
      <w:r w:rsidRPr="007520B7">
        <w:rPr>
          <w:color w:val="000000" w:themeColor="text1"/>
          <w:sz w:val="22"/>
          <w:szCs w:val="22"/>
        </w:rPr>
        <w:t>Nursia</w:t>
      </w:r>
      <w:proofErr w:type="spellEnd"/>
      <w:r w:rsidRPr="007520B7">
        <w:rPr>
          <w:color w:val="000000" w:themeColor="text1"/>
          <w:sz w:val="22"/>
          <w:szCs w:val="22"/>
        </w:rPr>
        <w:t xml:space="preserve"> </w:t>
      </w:r>
      <w:r>
        <w:rPr>
          <w:color w:val="000000" w:themeColor="text1"/>
          <w:sz w:val="22"/>
          <w:szCs w:val="22"/>
        </w:rPr>
        <w:t>(c. 480-547)</w:t>
      </w:r>
    </w:p>
    <w:p w14:paraId="6AE3C9D1" w14:textId="77777777" w:rsidR="00483D54" w:rsidRDefault="00483D54" w:rsidP="003169CD">
      <w:pPr>
        <w:widowControl w:val="0"/>
        <w:suppressAutoHyphens/>
        <w:ind w:left="720"/>
        <w:rPr>
          <w:color w:val="000000" w:themeColor="text1"/>
          <w:sz w:val="22"/>
          <w:szCs w:val="22"/>
        </w:rPr>
      </w:pPr>
      <w:proofErr w:type="spellStart"/>
      <w:r>
        <w:rPr>
          <w:color w:val="000000" w:themeColor="text1"/>
          <w:sz w:val="22"/>
          <w:szCs w:val="22"/>
        </w:rPr>
        <w:t>Monastice</w:t>
      </w:r>
      <w:proofErr w:type="spellEnd"/>
      <w:r>
        <w:rPr>
          <w:color w:val="000000" w:themeColor="text1"/>
          <w:sz w:val="22"/>
          <w:szCs w:val="22"/>
        </w:rPr>
        <w:t xml:space="preserve"> movement of the </w:t>
      </w:r>
      <w:r w:rsidR="003169CD">
        <w:rPr>
          <w:color w:val="000000" w:themeColor="text1"/>
          <w:sz w:val="22"/>
          <w:szCs w:val="22"/>
        </w:rPr>
        <w:t>6</w:t>
      </w:r>
      <w:r w:rsidR="003169CD" w:rsidRPr="007520B7">
        <w:rPr>
          <w:color w:val="000000" w:themeColor="text1"/>
          <w:sz w:val="22"/>
          <w:szCs w:val="22"/>
          <w:vertAlign w:val="superscript"/>
        </w:rPr>
        <w:t>th</w:t>
      </w:r>
      <w:r w:rsidR="003169CD">
        <w:rPr>
          <w:color w:val="000000" w:themeColor="text1"/>
          <w:sz w:val="22"/>
          <w:szCs w:val="22"/>
        </w:rPr>
        <w:t xml:space="preserve"> to 12</w:t>
      </w:r>
      <w:r w:rsidR="003169CD" w:rsidRPr="007520B7">
        <w:rPr>
          <w:color w:val="000000" w:themeColor="text1"/>
          <w:sz w:val="22"/>
          <w:szCs w:val="22"/>
          <w:vertAlign w:val="superscript"/>
        </w:rPr>
        <w:t>th</w:t>
      </w:r>
      <w:r w:rsidR="003169CD">
        <w:rPr>
          <w:color w:val="000000" w:themeColor="text1"/>
          <w:sz w:val="22"/>
          <w:szCs w:val="22"/>
        </w:rPr>
        <w:t xml:space="preserve"> centuries</w:t>
      </w:r>
    </w:p>
    <w:p w14:paraId="6F04F212" w14:textId="77777777" w:rsidR="003169CD" w:rsidRPr="001F5D2E" w:rsidRDefault="003169CD" w:rsidP="003169CD">
      <w:pPr>
        <w:pStyle w:val="ListParagraph"/>
        <w:numPr>
          <w:ilvl w:val="1"/>
          <w:numId w:val="6"/>
        </w:numPr>
        <w:rPr>
          <w:color w:val="000000" w:themeColor="text1"/>
          <w:sz w:val="22"/>
          <w:szCs w:val="22"/>
        </w:rPr>
      </w:pPr>
      <w:r w:rsidRPr="001F5D2E">
        <w:rPr>
          <w:i/>
          <w:color w:val="000000" w:themeColor="text1"/>
          <w:sz w:val="22"/>
          <w:szCs w:val="22"/>
        </w:rPr>
        <w:t>Silencio</w:t>
      </w:r>
      <w:r>
        <w:rPr>
          <w:color w:val="000000" w:themeColor="text1"/>
          <w:sz w:val="22"/>
          <w:szCs w:val="22"/>
        </w:rPr>
        <w:t xml:space="preserve"> (silence): </w:t>
      </w:r>
      <w:r w:rsidRPr="001F5D2E">
        <w:rPr>
          <w:color w:val="000000" w:themeColor="text1"/>
          <w:sz w:val="22"/>
          <w:szCs w:val="22"/>
        </w:rPr>
        <w:t xml:space="preserve">Quiet yourself from the many distractions of your life. Finding a quiet </w:t>
      </w:r>
      <w:r w:rsidRPr="001F5D2E">
        <w:rPr>
          <w:color w:val="000000" w:themeColor="text1"/>
          <w:sz w:val="22"/>
          <w:szCs w:val="22"/>
        </w:rPr>
        <w:lastRenderedPageBreak/>
        <w:t>place will help with this. Some people will rise early in the morning before other family members awake.</w:t>
      </w:r>
    </w:p>
    <w:p w14:paraId="2BC79FBD" w14:textId="77777777" w:rsidR="003169CD" w:rsidRPr="001F5D2E" w:rsidRDefault="003169CD" w:rsidP="003169CD">
      <w:pPr>
        <w:pStyle w:val="ListParagraph"/>
        <w:numPr>
          <w:ilvl w:val="1"/>
          <w:numId w:val="6"/>
        </w:numPr>
        <w:rPr>
          <w:color w:val="000000" w:themeColor="text1"/>
          <w:sz w:val="22"/>
          <w:szCs w:val="22"/>
        </w:rPr>
      </w:pPr>
      <w:r w:rsidRPr="001F5D2E">
        <w:rPr>
          <w:i/>
          <w:color w:val="000000" w:themeColor="text1"/>
          <w:sz w:val="22"/>
          <w:szCs w:val="22"/>
        </w:rPr>
        <w:t>Lectio</w:t>
      </w:r>
      <w:r>
        <w:rPr>
          <w:color w:val="000000" w:themeColor="text1"/>
          <w:sz w:val="22"/>
          <w:szCs w:val="22"/>
        </w:rPr>
        <w:t xml:space="preserve"> (reading):</w:t>
      </w:r>
      <w:r w:rsidRPr="001F5D2E">
        <w:rPr>
          <w:color w:val="000000" w:themeColor="text1"/>
          <w:sz w:val="22"/>
          <w:szCs w:val="22"/>
        </w:rPr>
        <w:t xml:space="preserve"> Read the Bible slowly and reflectively so that its words sink in. Do not choose a long passage, although any length will work.</w:t>
      </w:r>
    </w:p>
    <w:p w14:paraId="2447F199" w14:textId="77777777" w:rsidR="003169CD" w:rsidRPr="001F5D2E" w:rsidRDefault="003169CD" w:rsidP="003169CD">
      <w:pPr>
        <w:pStyle w:val="ListParagraph"/>
        <w:numPr>
          <w:ilvl w:val="1"/>
          <w:numId w:val="6"/>
        </w:numPr>
        <w:rPr>
          <w:color w:val="000000" w:themeColor="text1"/>
          <w:sz w:val="22"/>
          <w:szCs w:val="22"/>
        </w:rPr>
      </w:pPr>
      <w:proofErr w:type="spellStart"/>
      <w:r w:rsidRPr="001F5D2E">
        <w:rPr>
          <w:i/>
          <w:color w:val="000000" w:themeColor="text1"/>
          <w:sz w:val="22"/>
          <w:szCs w:val="22"/>
        </w:rPr>
        <w:t>Meditatio</w:t>
      </w:r>
      <w:proofErr w:type="spellEnd"/>
      <w:r>
        <w:rPr>
          <w:color w:val="000000" w:themeColor="text1"/>
          <w:sz w:val="22"/>
          <w:szCs w:val="22"/>
        </w:rPr>
        <w:t xml:space="preserve"> (meditation):</w:t>
      </w:r>
      <w:r w:rsidRPr="001F5D2E">
        <w:rPr>
          <w:color w:val="000000" w:themeColor="text1"/>
          <w:sz w:val="22"/>
          <w:szCs w:val="22"/>
        </w:rPr>
        <w:t xml:space="preserve"> reflect on the passage. Allow the Holy Spirit to speak words to you through the Bible.</w:t>
      </w:r>
    </w:p>
    <w:p w14:paraId="770C4F8C" w14:textId="77777777" w:rsidR="003169CD" w:rsidRPr="001F5D2E" w:rsidRDefault="003169CD" w:rsidP="003169CD">
      <w:pPr>
        <w:pStyle w:val="ListParagraph"/>
        <w:numPr>
          <w:ilvl w:val="1"/>
          <w:numId w:val="6"/>
        </w:numPr>
        <w:rPr>
          <w:color w:val="000000" w:themeColor="text1"/>
          <w:sz w:val="22"/>
          <w:szCs w:val="22"/>
        </w:rPr>
      </w:pPr>
      <w:proofErr w:type="spellStart"/>
      <w:r w:rsidRPr="001F5D2E">
        <w:rPr>
          <w:i/>
          <w:color w:val="000000" w:themeColor="text1"/>
          <w:sz w:val="22"/>
          <w:szCs w:val="22"/>
        </w:rPr>
        <w:t>Oratio</w:t>
      </w:r>
      <w:proofErr w:type="spellEnd"/>
      <w:r>
        <w:rPr>
          <w:color w:val="000000" w:themeColor="text1"/>
          <w:sz w:val="22"/>
          <w:szCs w:val="22"/>
        </w:rPr>
        <w:t xml:space="preserve"> (speaking):</w:t>
      </w:r>
      <w:r w:rsidRPr="001F5D2E">
        <w:rPr>
          <w:color w:val="000000" w:themeColor="text1"/>
          <w:sz w:val="22"/>
          <w:szCs w:val="22"/>
        </w:rPr>
        <w:t xml:space="preserve"> This is our response. We put our thinking aside and allow our hearts to speak to God.</w:t>
      </w:r>
    </w:p>
    <w:p w14:paraId="2E54AD50" w14:textId="77777777" w:rsidR="003169CD" w:rsidRPr="001F5D2E" w:rsidRDefault="003169CD" w:rsidP="003169CD">
      <w:pPr>
        <w:pStyle w:val="ListParagraph"/>
        <w:numPr>
          <w:ilvl w:val="1"/>
          <w:numId w:val="6"/>
        </w:numPr>
        <w:rPr>
          <w:color w:val="000000" w:themeColor="text1"/>
          <w:sz w:val="22"/>
          <w:szCs w:val="22"/>
        </w:rPr>
      </w:pPr>
      <w:proofErr w:type="spellStart"/>
      <w:r w:rsidRPr="001F5D2E">
        <w:rPr>
          <w:i/>
          <w:color w:val="000000" w:themeColor="text1"/>
          <w:sz w:val="22"/>
          <w:szCs w:val="22"/>
        </w:rPr>
        <w:t>Contemplatio</w:t>
      </w:r>
      <w:proofErr w:type="spellEnd"/>
      <w:r>
        <w:rPr>
          <w:color w:val="000000" w:themeColor="text1"/>
          <w:sz w:val="22"/>
          <w:szCs w:val="22"/>
        </w:rPr>
        <w:t xml:space="preserve"> (deep thinking): </w:t>
      </w:r>
      <w:r w:rsidRPr="001F5D2E">
        <w:rPr>
          <w:color w:val="000000" w:themeColor="text1"/>
          <w:sz w:val="22"/>
          <w:szCs w:val="22"/>
        </w:rPr>
        <w:t>Finally, we rest in the Word of God. We let go not only of our own ideas, plans and meditations</w:t>
      </w:r>
      <w:r>
        <w:rPr>
          <w:color w:val="000000" w:themeColor="text1"/>
          <w:sz w:val="22"/>
          <w:szCs w:val="22"/>
        </w:rPr>
        <w:t>,</w:t>
      </w:r>
      <w:r w:rsidRPr="001F5D2E">
        <w:rPr>
          <w:color w:val="000000" w:themeColor="text1"/>
          <w:sz w:val="22"/>
          <w:szCs w:val="22"/>
        </w:rPr>
        <w:t xml:space="preserve"> but also of our holy words and thoughts. We listen at the deepest level of our being to God who speaks within us with a still small voice. As we listen, we are gradually transformed from within. Obviously</w:t>
      </w:r>
      <w:r>
        <w:rPr>
          <w:color w:val="000000" w:themeColor="text1"/>
          <w:sz w:val="22"/>
          <w:szCs w:val="22"/>
        </w:rPr>
        <w:t>,</w:t>
      </w:r>
      <w:r w:rsidRPr="001F5D2E">
        <w:rPr>
          <w:color w:val="000000" w:themeColor="text1"/>
          <w:sz w:val="22"/>
          <w:szCs w:val="22"/>
        </w:rPr>
        <w:t xml:space="preserve"> this transformation will have a profound effect on the way we actually live</w:t>
      </w:r>
      <w:r>
        <w:rPr>
          <w:color w:val="000000" w:themeColor="text1"/>
          <w:sz w:val="22"/>
          <w:szCs w:val="22"/>
        </w:rPr>
        <w:t>. T</w:t>
      </w:r>
      <w:r w:rsidRPr="001F5D2E">
        <w:rPr>
          <w:color w:val="000000" w:themeColor="text1"/>
          <w:sz w:val="22"/>
          <w:szCs w:val="22"/>
        </w:rPr>
        <w:t>he way we live is the test of the authenticity of our prayer. This will lead to application.</w:t>
      </w:r>
    </w:p>
    <w:p w14:paraId="6A4C69C6" w14:textId="50B41A49" w:rsidR="003169CD" w:rsidRDefault="003169CD" w:rsidP="00265A96">
      <w:pPr>
        <w:ind w:left="720"/>
        <w:rPr>
          <w:color w:val="000000" w:themeColor="text1"/>
          <w:sz w:val="22"/>
          <w:szCs w:val="22"/>
        </w:rPr>
      </w:pPr>
      <w:r>
        <w:rPr>
          <w:color w:val="000000" w:themeColor="text1"/>
          <w:sz w:val="22"/>
          <w:szCs w:val="22"/>
        </w:rPr>
        <w:t>Matthew 4:4, “</w:t>
      </w:r>
      <w:r w:rsidRPr="00406F36">
        <w:rPr>
          <w:color w:val="000000" w:themeColor="text1"/>
          <w:sz w:val="22"/>
          <w:szCs w:val="22"/>
        </w:rPr>
        <w:t>Man shall not live by bread alone,</w:t>
      </w:r>
      <w:r>
        <w:rPr>
          <w:color w:val="000000" w:themeColor="text1"/>
          <w:sz w:val="22"/>
          <w:szCs w:val="22"/>
        </w:rPr>
        <w:t xml:space="preserve"> </w:t>
      </w:r>
      <w:r w:rsidRPr="00406F36">
        <w:rPr>
          <w:color w:val="000000" w:themeColor="text1"/>
          <w:sz w:val="22"/>
          <w:szCs w:val="22"/>
        </w:rPr>
        <w:t>but by every word that comes from the mouth of God.</w:t>
      </w:r>
      <w:r>
        <w:rPr>
          <w:color w:val="000000" w:themeColor="text1"/>
          <w:sz w:val="22"/>
          <w:szCs w:val="22"/>
        </w:rPr>
        <w:t>”</w:t>
      </w:r>
    </w:p>
    <w:p w14:paraId="28614B0C" w14:textId="77777777" w:rsidR="00A4292E" w:rsidRPr="00F82889" w:rsidRDefault="00A4292E" w:rsidP="00265A96">
      <w:pPr>
        <w:ind w:left="720"/>
        <w:rPr>
          <w:color w:val="000000" w:themeColor="text1"/>
          <w:sz w:val="22"/>
          <w:szCs w:val="22"/>
        </w:rPr>
      </w:pPr>
    </w:p>
    <w:p w14:paraId="1082CBC7" w14:textId="77777777" w:rsidR="003169CD" w:rsidRPr="00A914A7" w:rsidRDefault="003169CD" w:rsidP="003169CD">
      <w:pPr>
        <w:pStyle w:val="ListParagraph"/>
        <w:numPr>
          <w:ilvl w:val="0"/>
          <w:numId w:val="2"/>
        </w:numPr>
        <w:ind w:hanging="180"/>
        <w:rPr>
          <w:b/>
          <w:color w:val="000000" w:themeColor="text1"/>
          <w:sz w:val="22"/>
          <w:szCs w:val="22"/>
        </w:rPr>
      </w:pPr>
      <w:r w:rsidRPr="00A914A7">
        <w:rPr>
          <w:b/>
          <w:color w:val="000000" w:themeColor="text1"/>
          <w:sz w:val="22"/>
          <w:szCs w:val="22"/>
        </w:rPr>
        <w:t>The Bible and the Community of Faith</w:t>
      </w:r>
      <w:r w:rsidRPr="00A914A7">
        <w:rPr>
          <w:b/>
        </w:rPr>
        <w:t xml:space="preserve"> </w:t>
      </w:r>
    </w:p>
    <w:p w14:paraId="703045D2" w14:textId="77777777" w:rsidR="003169CD" w:rsidRDefault="003169CD" w:rsidP="003169CD">
      <w:pPr>
        <w:pStyle w:val="ListParagraph"/>
        <w:numPr>
          <w:ilvl w:val="0"/>
          <w:numId w:val="4"/>
        </w:numPr>
        <w:rPr>
          <w:color w:val="000000" w:themeColor="text1"/>
          <w:sz w:val="22"/>
          <w:szCs w:val="22"/>
        </w:rPr>
      </w:pPr>
      <w:r>
        <w:rPr>
          <w:color w:val="000000" w:themeColor="text1"/>
          <w:sz w:val="22"/>
          <w:szCs w:val="22"/>
        </w:rPr>
        <w:t>Individual Interpretation versus Group Interpretation</w:t>
      </w:r>
    </w:p>
    <w:p w14:paraId="7F8FC460" w14:textId="2A37D7A1" w:rsidR="00265A96" w:rsidRDefault="00265A96" w:rsidP="003169CD">
      <w:pPr>
        <w:pStyle w:val="ListParagraph"/>
        <w:rPr>
          <w:color w:val="000000" w:themeColor="text1"/>
          <w:sz w:val="22"/>
          <w:szCs w:val="22"/>
        </w:rPr>
      </w:pPr>
      <w:r>
        <w:rPr>
          <w:color w:val="000000" w:themeColor="text1"/>
          <w:sz w:val="22"/>
          <w:szCs w:val="22"/>
        </w:rPr>
        <w:t>R</w:t>
      </w:r>
      <w:r w:rsidR="003169CD">
        <w:rPr>
          <w:color w:val="000000" w:themeColor="text1"/>
          <w:sz w:val="22"/>
          <w:szCs w:val="22"/>
        </w:rPr>
        <w:t xml:space="preserve">ecognize the individual responsibility and the group responsibility </w:t>
      </w:r>
    </w:p>
    <w:p w14:paraId="3B797D3C" w14:textId="77777777" w:rsidR="00265A96" w:rsidRDefault="003169CD" w:rsidP="003169CD">
      <w:pPr>
        <w:pStyle w:val="ListParagraph"/>
        <w:rPr>
          <w:color w:val="000000" w:themeColor="text1"/>
          <w:sz w:val="22"/>
          <w:szCs w:val="22"/>
        </w:rPr>
      </w:pPr>
      <w:r>
        <w:rPr>
          <w:color w:val="000000" w:themeColor="text1"/>
          <w:sz w:val="22"/>
          <w:szCs w:val="22"/>
        </w:rPr>
        <w:t>We grow spiritually best when we can grow with others</w:t>
      </w:r>
    </w:p>
    <w:p w14:paraId="4CB327F0" w14:textId="77777777" w:rsidR="003169CD" w:rsidRPr="00406F36" w:rsidRDefault="003169CD" w:rsidP="003169CD">
      <w:pPr>
        <w:pStyle w:val="ListParagraph"/>
        <w:numPr>
          <w:ilvl w:val="0"/>
          <w:numId w:val="4"/>
        </w:numPr>
        <w:rPr>
          <w:color w:val="000000" w:themeColor="text1"/>
          <w:sz w:val="22"/>
          <w:szCs w:val="22"/>
        </w:rPr>
      </w:pPr>
      <w:r>
        <w:rPr>
          <w:color w:val="000000" w:themeColor="text1"/>
          <w:sz w:val="22"/>
          <w:szCs w:val="22"/>
        </w:rPr>
        <w:t>Community as a Test of Our Interpretation</w:t>
      </w:r>
    </w:p>
    <w:p w14:paraId="08AF6AC2" w14:textId="75617D62" w:rsidR="003169CD" w:rsidRPr="00516D7A" w:rsidRDefault="00265A96" w:rsidP="00516D7A">
      <w:pPr>
        <w:pStyle w:val="ListParagraph"/>
        <w:numPr>
          <w:ilvl w:val="0"/>
          <w:numId w:val="8"/>
        </w:numPr>
        <w:rPr>
          <w:sz w:val="22"/>
          <w:szCs w:val="22"/>
        </w:rPr>
      </w:pPr>
      <w:r w:rsidRPr="00516D7A">
        <w:rPr>
          <w:sz w:val="22"/>
          <w:szCs w:val="22"/>
        </w:rPr>
        <w:t xml:space="preserve">Wisdom from Christians of the past </w:t>
      </w:r>
      <w:r w:rsidR="003169CD" w:rsidRPr="00516D7A">
        <w:rPr>
          <w:sz w:val="22"/>
          <w:szCs w:val="22"/>
        </w:rPr>
        <w:t>One</w:t>
      </w:r>
      <w:r w:rsidRPr="00516D7A">
        <w:rPr>
          <w:sz w:val="22"/>
          <w:szCs w:val="22"/>
        </w:rPr>
        <w:t>.</w:t>
      </w:r>
      <w:r w:rsidR="003169CD" w:rsidRPr="00516D7A">
        <w:rPr>
          <w:sz w:val="22"/>
          <w:szCs w:val="22"/>
        </w:rPr>
        <w:t xml:space="preserve"> Christian Classics Ethereal Library (http://www.ccel.org).</w:t>
      </w:r>
    </w:p>
    <w:p w14:paraId="24853136" w14:textId="239DBF86" w:rsidR="003169CD" w:rsidRPr="00516D7A" w:rsidRDefault="003169CD" w:rsidP="00516D7A">
      <w:pPr>
        <w:pStyle w:val="ListParagraph"/>
        <w:numPr>
          <w:ilvl w:val="0"/>
          <w:numId w:val="8"/>
        </w:numPr>
        <w:rPr>
          <w:sz w:val="22"/>
          <w:szCs w:val="22"/>
        </w:rPr>
      </w:pPr>
      <w:r w:rsidRPr="00516D7A">
        <w:rPr>
          <w:sz w:val="22"/>
          <w:szCs w:val="22"/>
        </w:rPr>
        <w:t xml:space="preserve">The primary determining test for our interpretation is the community of faith. </w:t>
      </w:r>
    </w:p>
    <w:p w14:paraId="6E28E499" w14:textId="77777777" w:rsidR="00516D7A" w:rsidRDefault="00516D7A" w:rsidP="003169CD">
      <w:pPr>
        <w:ind w:left="720"/>
        <w:rPr>
          <w:sz w:val="22"/>
          <w:szCs w:val="22"/>
        </w:rPr>
      </w:pPr>
      <w:r>
        <w:rPr>
          <w:sz w:val="22"/>
          <w:szCs w:val="22"/>
        </w:rPr>
        <w:t>S</w:t>
      </w:r>
      <w:r w:rsidR="003169CD" w:rsidRPr="00635A6A">
        <w:rPr>
          <w:sz w:val="22"/>
          <w:szCs w:val="22"/>
        </w:rPr>
        <w:t>maller community (</w:t>
      </w:r>
      <w:r w:rsidR="003169CD">
        <w:rPr>
          <w:sz w:val="22"/>
          <w:szCs w:val="22"/>
        </w:rPr>
        <w:t xml:space="preserve">a </w:t>
      </w:r>
      <w:r w:rsidR="003169CD" w:rsidRPr="00635A6A">
        <w:rPr>
          <w:sz w:val="22"/>
          <w:szCs w:val="22"/>
        </w:rPr>
        <w:t>local church)</w:t>
      </w:r>
    </w:p>
    <w:p w14:paraId="1FC0DF87" w14:textId="77777777" w:rsidR="00516D7A" w:rsidRDefault="00516D7A" w:rsidP="003169CD">
      <w:pPr>
        <w:ind w:left="720"/>
        <w:rPr>
          <w:sz w:val="22"/>
          <w:szCs w:val="22"/>
        </w:rPr>
      </w:pPr>
      <w:r>
        <w:rPr>
          <w:sz w:val="22"/>
          <w:szCs w:val="22"/>
        </w:rPr>
        <w:t>G</w:t>
      </w:r>
      <w:r w:rsidR="003169CD" w:rsidRPr="00635A6A">
        <w:rPr>
          <w:sz w:val="22"/>
          <w:szCs w:val="22"/>
        </w:rPr>
        <w:t>lobal (denominations or the entire Christian church)</w:t>
      </w:r>
    </w:p>
    <w:p w14:paraId="1397ADEE" w14:textId="51F67FEF" w:rsidR="00516D7A" w:rsidRDefault="003169CD" w:rsidP="003169CD">
      <w:pPr>
        <w:ind w:left="720"/>
        <w:rPr>
          <w:sz w:val="22"/>
          <w:szCs w:val="22"/>
        </w:rPr>
      </w:pPr>
      <w:r w:rsidRPr="00635A6A">
        <w:rPr>
          <w:sz w:val="22"/>
          <w:szCs w:val="22"/>
        </w:rPr>
        <w:t>The test of time</w:t>
      </w:r>
      <w:r w:rsidR="00A4292E">
        <w:rPr>
          <w:sz w:val="22"/>
          <w:szCs w:val="22"/>
        </w:rPr>
        <w:t xml:space="preserve"> and looking at Tradition</w:t>
      </w:r>
    </w:p>
    <w:p w14:paraId="01D8DBE3" w14:textId="00B9B422" w:rsidR="003169CD" w:rsidRDefault="00A4292E" w:rsidP="003169CD">
      <w:pPr>
        <w:ind w:left="720"/>
        <w:rPr>
          <w:sz w:val="22"/>
          <w:szCs w:val="22"/>
        </w:rPr>
      </w:pPr>
      <w:r>
        <w:rPr>
          <w:sz w:val="22"/>
          <w:szCs w:val="22"/>
        </w:rPr>
        <w:t xml:space="preserve">Be aware: </w:t>
      </w:r>
      <w:r w:rsidR="003169CD">
        <w:rPr>
          <w:sz w:val="22"/>
          <w:szCs w:val="22"/>
        </w:rPr>
        <w:t>People interpret the Bible according to their context in time and culture</w:t>
      </w:r>
    </w:p>
    <w:p w14:paraId="5B4688BC" w14:textId="6F4026FC" w:rsidR="003169CD" w:rsidRDefault="003169CD" w:rsidP="003169CD">
      <w:pPr>
        <w:ind w:left="720"/>
        <w:rPr>
          <w:sz w:val="22"/>
          <w:szCs w:val="22"/>
        </w:rPr>
      </w:pPr>
      <w:r w:rsidRPr="00635A6A">
        <w:rPr>
          <w:sz w:val="22"/>
          <w:szCs w:val="22"/>
        </w:rPr>
        <w:t xml:space="preserve">The church is the living application of what the written </w:t>
      </w:r>
      <w:r>
        <w:rPr>
          <w:sz w:val="22"/>
          <w:szCs w:val="22"/>
        </w:rPr>
        <w:t>W</w:t>
      </w:r>
      <w:r w:rsidRPr="00635A6A">
        <w:rPr>
          <w:sz w:val="22"/>
          <w:szCs w:val="22"/>
        </w:rPr>
        <w:t>ord says.</w:t>
      </w:r>
    </w:p>
    <w:p w14:paraId="7D9389B1" w14:textId="0B2478F4" w:rsidR="003169CD" w:rsidRPr="00F82889" w:rsidRDefault="003169CD" w:rsidP="003169CD">
      <w:pPr>
        <w:ind w:left="720"/>
        <w:rPr>
          <w:sz w:val="22"/>
          <w:szCs w:val="22"/>
        </w:rPr>
      </w:pPr>
      <w:r>
        <w:rPr>
          <w:sz w:val="22"/>
          <w:szCs w:val="22"/>
        </w:rPr>
        <w:t xml:space="preserve">Because there are many voices of interpretation in the church, we must learn to listen to one another carefully and humbly. </w:t>
      </w:r>
    </w:p>
    <w:p w14:paraId="20163E51" w14:textId="77777777" w:rsidR="003169CD" w:rsidRPr="00F82889" w:rsidRDefault="003169CD" w:rsidP="003169CD">
      <w:pPr>
        <w:pStyle w:val="ListParagraph"/>
        <w:ind w:left="360"/>
        <w:rPr>
          <w:color w:val="000000" w:themeColor="text1"/>
          <w:sz w:val="22"/>
          <w:szCs w:val="22"/>
        </w:rPr>
      </w:pPr>
    </w:p>
    <w:p w14:paraId="10617C60" w14:textId="77777777" w:rsidR="003169CD" w:rsidRPr="00A914A7" w:rsidRDefault="003169CD" w:rsidP="003169CD">
      <w:pPr>
        <w:pStyle w:val="ListParagraph"/>
        <w:numPr>
          <w:ilvl w:val="0"/>
          <w:numId w:val="2"/>
        </w:numPr>
        <w:ind w:hanging="180"/>
        <w:rPr>
          <w:b/>
          <w:color w:val="000000" w:themeColor="text1"/>
          <w:sz w:val="22"/>
          <w:szCs w:val="22"/>
        </w:rPr>
      </w:pPr>
      <w:r w:rsidRPr="00A914A7">
        <w:rPr>
          <w:b/>
          <w:color w:val="000000" w:themeColor="text1"/>
          <w:sz w:val="22"/>
          <w:szCs w:val="22"/>
        </w:rPr>
        <w:t>The Bible and God’s Mission</w:t>
      </w:r>
    </w:p>
    <w:p w14:paraId="53B21465" w14:textId="77777777" w:rsidR="00A4292E" w:rsidRDefault="003169CD" w:rsidP="003169CD">
      <w:pPr>
        <w:ind w:left="360"/>
        <w:rPr>
          <w:color w:val="000000" w:themeColor="text1"/>
          <w:sz w:val="22"/>
          <w:szCs w:val="22"/>
        </w:rPr>
      </w:pPr>
      <w:r>
        <w:rPr>
          <w:color w:val="000000" w:themeColor="text1"/>
          <w:sz w:val="22"/>
          <w:szCs w:val="22"/>
        </w:rPr>
        <w:t xml:space="preserve">Obedience is the sign of genuine faith. </w:t>
      </w:r>
    </w:p>
    <w:p w14:paraId="1D4C3901" w14:textId="77777777" w:rsidR="00A4292E" w:rsidRDefault="003169CD" w:rsidP="003169CD">
      <w:pPr>
        <w:ind w:left="360"/>
        <w:rPr>
          <w:color w:val="000000" w:themeColor="text1"/>
          <w:sz w:val="22"/>
          <w:szCs w:val="22"/>
        </w:rPr>
      </w:pPr>
      <w:r>
        <w:rPr>
          <w:color w:val="000000" w:themeColor="text1"/>
          <w:sz w:val="22"/>
          <w:szCs w:val="22"/>
        </w:rPr>
        <w:t xml:space="preserve">The Bible tells us God’s mission for his people. </w:t>
      </w:r>
    </w:p>
    <w:p w14:paraId="06ED2547" w14:textId="3A48FE30" w:rsidR="003169CD" w:rsidRDefault="003169CD" w:rsidP="003169CD">
      <w:pPr>
        <w:ind w:left="360"/>
        <w:rPr>
          <w:color w:val="000000" w:themeColor="text1"/>
          <w:sz w:val="22"/>
          <w:szCs w:val="22"/>
        </w:rPr>
      </w:pPr>
      <w:r>
        <w:rPr>
          <w:color w:val="000000" w:themeColor="text1"/>
          <w:sz w:val="22"/>
          <w:szCs w:val="22"/>
        </w:rPr>
        <w:t>The Holy Spirit will use the Bible as our guide for the mission.</w:t>
      </w:r>
    </w:p>
    <w:p w14:paraId="11F07623" w14:textId="77777777" w:rsidR="00A4292E" w:rsidRDefault="00A4292E" w:rsidP="003169CD">
      <w:pPr>
        <w:ind w:left="360"/>
        <w:rPr>
          <w:color w:val="000000" w:themeColor="text1"/>
          <w:sz w:val="22"/>
          <w:szCs w:val="22"/>
        </w:rPr>
      </w:pPr>
      <w:r>
        <w:rPr>
          <w:color w:val="000000" w:themeColor="text1"/>
          <w:sz w:val="22"/>
          <w:szCs w:val="22"/>
        </w:rPr>
        <w:t>M</w:t>
      </w:r>
      <w:r w:rsidR="003169CD">
        <w:rPr>
          <w:color w:val="000000" w:themeColor="text1"/>
          <w:sz w:val="22"/>
          <w:szCs w:val="22"/>
        </w:rPr>
        <w:t xml:space="preserve">ission flows out of who we are. </w:t>
      </w:r>
    </w:p>
    <w:p w14:paraId="44736F44" w14:textId="5D850E16" w:rsidR="003169CD" w:rsidRDefault="003169CD" w:rsidP="007A4449">
      <w:pPr>
        <w:ind w:left="360"/>
        <w:rPr>
          <w:color w:val="000000" w:themeColor="text1"/>
          <w:sz w:val="22"/>
          <w:szCs w:val="22"/>
        </w:rPr>
      </w:pPr>
      <w:r>
        <w:rPr>
          <w:color w:val="000000" w:themeColor="text1"/>
          <w:sz w:val="22"/>
          <w:szCs w:val="22"/>
        </w:rPr>
        <w:t>1 Peter 2:9-10: “</w:t>
      </w:r>
      <w:r w:rsidRPr="00970298">
        <w:rPr>
          <w:color w:val="000000" w:themeColor="text1"/>
          <w:sz w:val="22"/>
          <w:szCs w:val="22"/>
        </w:rPr>
        <w:t>But you are a chosen race, a royal priesthood, a holy nation, a people for his own possession, that you may proclaim the excellencies of him who called you out of darkness into his marv</w:t>
      </w:r>
      <w:r>
        <w:rPr>
          <w:color w:val="000000" w:themeColor="text1"/>
          <w:sz w:val="22"/>
          <w:szCs w:val="22"/>
        </w:rPr>
        <w:t xml:space="preserve">elous light. </w:t>
      </w:r>
      <w:r w:rsidRPr="00970298">
        <w:rPr>
          <w:color w:val="000000" w:themeColor="text1"/>
          <w:sz w:val="22"/>
          <w:szCs w:val="22"/>
        </w:rPr>
        <w:t>Once you were not a people, but now you are God's people; once you had not received mercy, but now you have received mercy.</w:t>
      </w:r>
      <w:r>
        <w:rPr>
          <w:color w:val="000000" w:themeColor="text1"/>
          <w:sz w:val="22"/>
          <w:szCs w:val="22"/>
        </w:rPr>
        <w:t>”</w:t>
      </w:r>
    </w:p>
    <w:p w14:paraId="1B805F91" w14:textId="748941F4" w:rsidR="003169CD" w:rsidRDefault="00A4292E" w:rsidP="003169CD">
      <w:pPr>
        <w:ind w:left="360"/>
        <w:rPr>
          <w:color w:val="000000" w:themeColor="text1"/>
          <w:sz w:val="22"/>
          <w:szCs w:val="22"/>
        </w:rPr>
      </w:pPr>
      <w:r>
        <w:rPr>
          <w:color w:val="000000" w:themeColor="text1"/>
          <w:sz w:val="22"/>
          <w:szCs w:val="22"/>
        </w:rPr>
        <w:t xml:space="preserve">What </w:t>
      </w:r>
      <w:r w:rsidR="003169CD">
        <w:rPr>
          <w:color w:val="000000" w:themeColor="text1"/>
          <w:sz w:val="22"/>
          <w:szCs w:val="22"/>
        </w:rPr>
        <w:t>does God want me to do based on what I have experienced in my encounter with the Bible?</w:t>
      </w:r>
    </w:p>
    <w:p w14:paraId="6B9A5124" w14:textId="77777777" w:rsidR="003169CD" w:rsidRPr="00970298" w:rsidRDefault="003169CD" w:rsidP="003169CD">
      <w:pPr>
        <w:rPr>
          <w:color w:val="000000" w:themeColor="text1"/>
          <w:sz w:val="22"/>
          <w:szCs w:val="22"/>
        </w:rPr>
      </w:pPr>
    </w:p>
    <w:p w14:paraId="1A27B12A" w14:textId="77777777" w:rsidR="003169CD" w:rsidRPr="00265A96" w:rsidRDefault="003169CD" w:rsidP="00265A96">
      <w:pPr>
        <w:rPr>
          <w:b/>
          <w:color w:val="000000" w:themeColor="text1"/>
        </w:rPr>
      </w:pPr>
      <w:r w:rsidRPr="00265A96">
        <w:rPr>
          <w:b/>
          <w:color w:val="000000" w:themeColor="text1"/>
        </w:rPr>
        <w:t>Big Ideas</w:t>
      </w:r>
    </w:p>
    <w:p w14:paraId="7FC45F10" w14:textId="77777777" w:rsidR="003169CD" w:rsidRPr="002E06C5" w:rsidRDefault="003169CD" w:rsidP="003169CD">
      <w:pPr>
        <w:pStyle w:val="ListParagraph"/>
        <w:widowControl/>
        <w:numPr>
          <w:ilvl w:val="0"/>
          <w:numId w:val="7"/>
        </w:numPr>
        <w:suppressAutoHyphens w:val="0"/>
        <w:rPr>
          <w:sz w:val="22"/>
          <w:szCs w:val="22"/>
        </w:rPr>
      </w:pPr>
      <w:r w:rsidRPr="002E06C5">
        <w:rPr>
          <w:sz w:val="22"/>
          <w:szCs w:val="22"/>
        </w:rPr>
        <w:t>We need to study the Bible not just for information but transformation.</w:t>
      </w:r>
    </w:p>
    <w:p w14:paraId="2B7FDB9B" w14:textId="77777777" w:rsidR="003169CD" w:rsidRPr="002E06C5" w:rsidRDefault="003169CD" w:rsidP="003169CD">
      <w:pPr>
        <w:pStyle w:val="ListParagraph"/>
        <w:widowControl/>
        <w:numPr>
          <w:ilvl w:val="0"/>
          <w:numId w:val="7"/>
        </w:numPr>
        <w:suppressAutoHyphens w:val="0"/>
        <w:rPr>
          <w:sz w:val="22"/>
          <w:szCs w:val="22"/>
        </w:rPr>
      </w:pPr>
      <w:r w:rsidRPr="002E06C5">
        <w:rPr>
          <w:sz w:val="22"/>
          <w:szCs w:val="22"/>
        </w:rPr>
        <w:t>Obedience in faith is the key to transformation.</w:t>
      </w:r>
    </w:p>
    <w:p w14:paraId="63188746" w14:textId="77777777" w:rsidR="003169CD" w:rsidRPr="002E06C5" w:rsidRDefault="003169CD" w:rsidP="003169CD">
      <w:pPr>
        <w:pStyle w:val="ListParagraph"/>
        <w:widowControl/>
        <w:numPr>
          <w:ilvl w:val="0"/>
          <w:numId w:val="7"/>
        </w:numPr>
        <w:suppressAutoHyphens w:val="0"/>
        <w:rPr>
          <w:sz w:val="22"/>
          <w:szCs w:val="22"/>
        </w:rPr>
      </w:pPr>
      <w:r w:rsidRPr="007E283D">
        <w:rPr>
          <w:i/>
          <w:sz w:val="22"/>
          <w:szCs w:val="22"/>
        </w:rPr>
        <w:t>Lectio Divina</w:t>
      </w:r>
      <w:r w:rsidRPr="002E06C5">
        <w:rPr>
          <w:sz w:val="22"/>
          <w:szCs w:val="22"/>
        </w:rPr>
        <w:t xml:space="preserve"> is an ancient method used to encounter God through the Bible.</w:t>
      </w:r>
    </w:p>
    <w:p w14:paraId="3F0A6A96" w14:textId="77777777" w:rsidR="003169CD" w:rsidRPr="002E06C5" w:rsidRDefault="003169CD" w:rsidP="003169CD">
      <w:pPr>
        <w:pStyle w:val="ListParagraph"/>
        <w:widowControl/>
        <w:numPr>
          <w:ilvl w:val="0"/>
          <w:numId w:val="7"/>
        </w:numPr>
        <w:suppressAutoHyphens w:val="0"/>
        <w:rPr>
          <w:sz w:val="22"/>
          <w:szCs w:val="22"/>
        </w:rPr>
      </w:pPr>
      <w:r w:rsidRPr="002E06C5">
        <w:rPr>
          <w:sz w:val="22"/>
          <w:szCs w:val="22"/>
        </w:rPr>
        <w:t>We must test our interpretation within the community of faith, past and present.</w:t>
      </w:r>
    </w:p>
    <w:p w14:paraId="1B8B2549" w14:textId="2ACE25CD" w:rsidR="009C28EA" w:rsidRDefault="003169CD" w:rsidP="007A4449">
      <w:pPr>
        <w:pStyle w:val="ListParagraph"/>
        <w:widowControl/>
        <w:numPr>
          <w:ilvl w:val="0"/>
          <w:numId w:val="7"/>
        </w:numPr>
        <w:suppressAutoHyphens w:val="0"/>
      </w:pPr>
      <w:r w:rsidRPr="007A4449">
        <w:rPr>
          <w:sz w:val="22"/>
          <w:szCs w:val="22"/>
        </w:rPr>
        <w:t>Knowing the Bible and obeying its instructions will help us fulfill God’s mission for us.</w:t>
      </w:r>
      <w:bookmarkStart w:id="0" w:name="_GoBack"/>
      <w:bookmarkEnd w:id="0"/>
    </w:p>
    <w:sectPr w:rsidR="009C28EA"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2FFC"/>
    <w:multiLevelType w:val="hybridMultilevel"/>
    <w:tmpl w:val="47A4AD88"/>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266B0F10"/>
    <w:multiLevelType w:val="hybridMultilevel"/>
    <w:tmpl w:val="5C28CC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137597"/>
    <w:multiLevelType w:val="hybridMultilevel"/>
    <w:tmpl w:val="73585AD0"/>
    <w:lvl w:ilvl="0" w:tplc="99F61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11761"/>
    <w:multiLevelType w:val="hybridMultilevel"/>
    <w:tmpl w:val="2BDC1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70603D0"/>
    <w:multiLevelType w:val="hybridMultilevel"/>
    <w:tmpl w:val="6D442BA4"/>
    <w:lvl w:ilvl="0" w:tplc="AE6C0D3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56641005"/>
    <w:multiLevelType w:val="hybridMultilevel"/>
    <w:tmpl w:val="6D96A366"/>
    <w:lvl w:ilvl="0" w:tplc="EA5A1480">
      <w:start w:val="1"/>
      <w:numFmt w:val="upperRoman"/>
      <w:lvlText w:val="%1."/>
      <w:lvlJc w:val="right"/>
      <w:pPr>
        <w:ind w:left="360" w:hanging="360"/>
      </w:pPr>
      <w:rPr>
        <w:rFonts w:hint="default"/>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648D3CE2"/>
    <w:multiLevelType w:val="hybridMultilevel"/>
    <w:tmpl w:val="159C76EC"/>
    <w:lvl w:ilvl="0" w:tplc="48E01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527FD"/>
    <w:multiLevelType w:val="hybridMultilevel"/>
    <w:tmpl w:val="CC9AEB66"/>
    <w:lvl w:ilvl="0" w:tplc="46A0F46C">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
  </w:num>
  <w:num w:numId="2">
    <w:abstractNumId w:val="5"/>
  </w:num>
  <w:num w:numId="3">
    <w:abstractNumId w:val="7"/>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CD"/>
    <w:rsid w:val="001924D9"/>
    <w:rsid w:val="00265A96"/>
    <w:rsid w:val="003169CD"/>
    <w:rsid w:val="00457F7F"/>
    <w:rsid w:val="00483D54"/>
    <w:rsid w:val="00516D7A"/>
    <w:rsid w:val="007A4449"/>
    <w:rsid w:val="007F6775"/>
    <w:rsid w:val="00814789"/>
    <w:rsid w:val="009C28EA"/>
    <w:rsid w:val="00A11B94"/>
    <w:rsid w:val="00A4292E"/>
    <w:rsid w:val="00AC23FA"/>
    <w:rsid w:val="00E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29D3B"/>
  <w15:chartTrackingRefBased/>
  <w15:docId w15:val="{E76D2703-F372-444F-B0E7-853E781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69CD"/>
    <w:rPr>
      <w:rFonts w:ascii="Times New Roman" w:eastAsiaTheme="minorEastAsia" w:hAnsi="Times New Roman" w:cs="Times New Roman"/>
    </w:rPr>
  </w:style>
  <w:style w:type="paragraph" w:styleId="Heading1">
    <w:name w:val="heading 1"/>
    <w:basedOn w:val="Normal"/>
    <w:next w:val="Normal"/>
    <w:link w:val="Heading1Char"/>
    <w:autoRedefine/>
    <w:uiPriority w:val="9"/>
    <w:qFormat/>
    <w:rsid w:val="007F6775"/>
    <w:pPr>
      <w:keepNext/>
      <w:spacing w:before="240" w:after="60"/>
      <w:jc w:val="center"/>
      <w:outlineLvl w:val="0"/>
    </w:pPr>
    <w:rPr>
      <w:rFonts w:eastAsia="SimSun" w:cs="Arial"/>
      <w:b/>
      <w:bCs/>
      <w:kern w:val="32"/>
      <w:sz w:val="28"/>
      <w:szCs w:val="32"/>
      <w:lang w:eastAsia="zh-CN"/>
    </w:rPr>
  </w:style>
  <w:style w:type="paragraph" w:styleId="Heading2">
    <w:name w:val="heading 2"/>
    <w:basedOn w:val="Normal"/>
    <w:next w:val="Normal"/>
    <w:link w:val="Heading2Char"/>
    <w:autoRedefine/>
    <w:uiPriority w:val="9"/>
    <w:unhideWhenUsed/>
    <w:qFormat/>
    <w:rsid w:val="007F6775"/>
    <w:pPr>
      <w:keepNext/>
      <w:keepLines/>
      <w:spacing w:before="40"/>
      <w:outlineLvl w:val="1"/>
    </w:pPr>
    <w:rPr>
      <w:rFonts w:eastAsiaTheme="majorEastAsia" w:cstheme="majorBidi"/>
      <w:b/>
      <w:color w:val="000000" w:themeColor="text1"/>
      <w:szCs w:val="26"/>
      <w:lang w:eastAsia="ko-KR"/>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rFonts w:ascii="Adobe Caslon Pro" w:hAnsi="Adobe Caslon Pro"/>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character" w:customStyle="1" w:styleId="Heading1Char">
    <w:name w:val="Heading 1 Char"/>
    <w:basedOn w:val="DefaultParagraphFont"/>
    <w:link w:val="Heading1"/>
    <w:uiPriority w:val="9"/>
    <w:rsid w:val="007F6775"/>
    <w:rPr>
      <w:rFonts w:ascii="Times New Roman" w:eastAsia="SimSun" w:hAnsi="Times New Roman" w:cs="Arial"/>
      <w:b/>
      <w:bCs/>
      <w:kern w:val="32"/>
      <w:sz w:val="28"/>
      <w:szCs w:val="32"/>
      <w:lang w:eastAsia="zh-CN"/>
    </w:rPr>
  </w:style>
  <w:style w:type="character" w:customStyle="1" w:styleId="Heading2Char">
    <w:name w:val="Heading 2 Char"/>
    <w:basedOn w:val="DefaultParagraphFont"/>
    <w:link w:val="Heading2"/>
    <w:uiPriority w:val="9"/>
    <w:rsid w:val="007F6775"/>
    <w:rPr>
      <w:rFonts w:ascii="Times New Roman" w:eastAsiaTheme="majorEastAsia" w:hAnsi="Times New Roman" w:cstheme="majorBidi"/>
      <w:b/>
      <w:color w:val="000000" w:themeColor="text1"/>
      <w:szCs w:val="26"/>
      <w:lang w:eastAsia="ko-KR"/>
    </w:rPr>
  </w:style>
  <w:style w:type="paragraph" w:styleId="ListParagraph">
    <w:name w:val="List Paragraph"/>
    <w:basedOn w:val="Normal"/>
    <w:uiPriority w:val="34"/>
    <w:qFormat/>
    <w:rsid w:val="003169CD"/>
    <w:pPr>
      <w:widowControl w:val="0"/>
      <w:suppressAutoHyphens/>
      <w:ind w:left="720"/>
      <w:contextualSpacing/>
    </w:pPr>
    <w:rPr>
      <w:rFonts w:eastAsia="Times New Roman"/>
      <w:sz w:val="20"/>
      <w:szCs w:val="20"/>
    </w:rPr>
  </w:style>
  <w:style w:type="table" w:styleId="TableGrid">
    <w:name w:val="Table Grid"/>
    <w:basedOn w:val="TableNormal"/>
    <w:uiPriority w:val="59"/>
    <w:rsid w:val="0031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2</cp:revision>
  <dcterms:created xsi:type="dcterms:W3CDTF">2019-08-05T08:46:00Z</dcterms:created>
  <dcterms:modified xsi:type="dcterms:W3CDTF">2019-08-12T23:08:00Z</dcterms:modified>
</cp:coreProperties>
</file>