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F23A" w14:textId="77777777" w:rsidR="00436AEA" w:rsidRDefault="00436AEA" w:rsidP="00562CE8">
      <w:pPr>
        <w:adjustRightInd w:val="0"/>
        <w:snapToGrid w:val="0"/>
        <w:jc w:val="center"/>
        <w:rPr>
          <w:i/>
          <w:color w:val="000000" w:themeColor="text1"/>
          <w:sz w:val="22"/>
          <w:szCs w:val="22"/>
        </w:rPr>
      </w:pPr>
      <w:r>
        <w:rPr>
          <w:i/>
          <w:color w:val="000000" w:themeColor="text1"/>
          <w:sz w:val="22"/>
          <w:szCs w:val="22"/>
        </w:rPr>
        <w:t>Session 3</w:t>
      </w:r>
    </w:p>
    <w:p w14:paraId="624C8A81" w14:textId="5187ACE0" w:rsidR="004B4B93" w:rsidRDefault="004B4B93" w:rsidP="00562CE8">
      <w:pPr>
        <w:adjustRightInd w:val="0"/>
        <w:snapToGrid w:val="0"/>
        <w:jc w:val="center"/>
        <w:rPr>
          <w:i/>
          <w:color w:val="000000" w:themeColor="text1"/>
          <w:sz w:val="22"/>
          <w:szCs w:val="22"/>
        </w:rPr>
      </w:pPr>
      <w:r w:rsidRPr="00C25DD5">
        <w:rPr>
          <w:i/>
          <w:color w:val="000000" w:themeColor="text1"/>
          <w:sz w:val="22"/>
          <w:szCs w:val="22"/>
        </w:rPr>
        <w:t>How We Got the Bible</w:t>
      </w:r>
    </w:p>
    <w:p w14:paraId="02D26162" w14:textId="77777777" w:rsidR="00436AEA" w:rsidRPr="00C25DD5" w:rsidRDefault="00436AEA" w:rsidP="00562CE8">
      <w:pPr>
        <w:adjustRightInd w:val="0"/>
        <w:snapToGrid w:val="0"/>
        <w:jc w:val="center"/>
        <w:rPr>
          <w:color w:val="000000" w:themeColor="text1"/>
          <w:sz w:val="22"/>
          <w:szCs w:val="22"/>
        </w:rPr>
      </w:pPr>
    </w:p>
    <w:p w14:paraId="629E3B73" w14:textId="61FC87A4" w:rsidR="004B4B93" w:rsidRDefault="004B4B93" w:rsidP="00562CE8">
      <w:pPr>
        <w:adjustRightInd w:val="0"/>
        <w:snapToGrid w:val="0"/>
        <w:rPr>
          <w:color w:val="000000" w:themeColor="text1"/>
          <w:sz w:val="22"/>
        </w:rPr>
      </w:pPr>
      <w:r w:rsidRPr="00C25DD5">
        <w:rPr>
          <w:color w:val="000000" w:themeColor="text1"/>
          <w:sz w:val="22"/>
        </w:rPr>
        <w:t>“All Scripture is breathed out by God and profitable for teaching, for reproof, for correction, and for training in righteousness, that the man of God may be complete, equipped for every good work</w:t>
      </w:r>
      <w:r>
        <w:rPr>
          <w:color w:val="000000" w:themeColor="text1"/>
          <w:sz w:val="22"/>
        </w:rPr>
        <w:t>.</w:t>
      </w:r>
      <w:r w:rsidRPr="00C25DD5">
        <w:rPr>
          <w:color w:val="000000" w:themeColor="text1"/>
          <w:sz w:val="22"/>
        </w:rPr>
        <w:t>” (2 Timothy 3:16-17)</w:t>
      </w:r>
    </w:p>
    <w:p w14:paraId="2FEC7FFC" w14:textId="77777777" w:rsidR="00436AEA" w:rsidRPr="00C25DD5" w:rsidRDefault="00436AEA" w:rsidP="00562CE8">
      <w:pPr>
        <w:adjustRightInd w:val="0"/>
        <w:snapToGrid w:val="0"/>
        <w:rPr>
          <w:color w:val="000000" w:themeColor="text1"/>
          <w:sz w:val="22"/>
        </w:rPr>
      </w:pPr>
    </w:p>
    <w:p w14:paraId="6B5B9087" w14:textId="77777777" w:rsidR="004B4B93" w:rsidRPr="002E754E" w:rsidRDefault="004B4B93" w:rsidP="00562CE8">
      <w:pPr>
        <w:pStyle w:val="Assessment"/>
        <w:numPr>
          <w:ilvl w:val="0"/>
          <w:numId w:val="14"/>
        </w:numPr>
        <w:tabs>
          <w:tab w:val="left" w:pos="360"/>
        </w:tabs>
        <w:adjustRightInd w:val="0"/>
        <w:snapToGrid w:val="0"/>
        <w:spacing w:before="0"/>
        <w:ind w:left="360"/>
        <w:rPr>
          <w:rFonts w:ascii="Times New Roman" w:hAnsi="Times New Roman"/>
          <w:b/>
          <w:color w:val="000000" w:themeColor="text1"/>
          <w:szCs w:val="22"/>
        </w:rPr>
      </w:pPr>
      <w:r w:rsidRPr="002E754E">
        <w:rPr>
          <w:rFonts w:ascii="Times New Roman" w:hAnsi="Times New Roman"/>
          <w:b/>
          <w:color w:val="000000" w:themeColor="text1"/>
          <w:szCs w:val="22"/>
        </w:rPr>
        <w:t>The Bible as “Canon”</w:t>
      </w:r>
    </w:p>
    <w:p w14:paraId="336F8687" w14:textId="77777777" w:rsidR="004B4B93" w:rsidRDefault="004B4B93" w:rsidP="00562CE8">
      <w:pPr>
        <w:pStyle w:val="Assessment"/>
        <w:adjustRightInd w:val="0"/>
        <w:snapToGrid w:val="0"/>
        <w:spacing w:before="0"/>
        <w:jc w:val="left"/>
        <w:rPr>
          <w:rFonts w:ascii="Times New Roman" w:hAnsi="Times New Roman"/>
          <w:color w:val="000000" w:themeColor="text1"/>
          <w:szCs w:val="22"/>
        </w:rPr>
      </w:pPr>
      <w:r w:rsidRPr="00C25DD5">
        <w:rPr>
          <w:rFonts w:ascii="Times New Roman" w:hAnsi="Times New Roman"/>
          <w:color w:val="000000" w:themeColor="text1"/>
          <w:szCs w:val="22"/>
        </w:rPr>
        <w:t xml:space="preserve"> “canon” writings considered sacred by a worshiping community</w:t>
      </w:r>
      <w:r>
        <w:rPr>
          <w:rFonts w:ascii="Times New Roman" w:hAnsi="Times New Roman"/>
          <w:color w:val="000000" w:themeColor="text1"/>
          <w:szCs w:val="22"/>
        </w:rPr>
        <w:t xml:space="preserve"> from Greek </w:t>
      </w:r>
      <w:proofErr w:type="spellStart"/>
      <w:r>
        <w:rPr>
          <w:rFonts w:ascii="Times New Roman" w:hAnsi="Times New Roman"/>
          <w:i/>
          <w:iCs/>
          <w:color w:val="000000" w:themeColor="text1"/>
          <w:szCs w:val="22"/>
        </w:rPr>
        <w:t>kanon</w:t>
      </w:r>
      <w:proofErr w:type="spellEnd"/>
      <w:r>
        <w:rPr>
          <w:rFonts w:ascii="Times New Roman" w:hAnsi="Times New Roman"/>
          <w:i/>
          <w:iCs/>
          <w:color w:val="000000" w:themeColor="text1"/>
          <w:szCs w:val="22"/>
        </w:rPr>
        <w:t xml:space="preserve"> </w:t>
      </w:r>
      <w:r w:rsidRPr="00C25DD5">
        <w:rPr>
          <w:rFonts w:ascii="Times New Roman" w:hAnsi="Times New Roman"/>
          <w:color w:val="000000" w:themeColor="text1"/>
          <w:szCs w:val="22"/>
        </w:rPr>
        <w:t xml:space="preserve">a line or rule </w:t>
      </w:r>
    </w:p>
    <w:p w14:paraId="12754098" w14:textId="77777777" w:rsidR="004B4B93" w:rsidRDefault="004B4B93" w:rsidP="00562CE8">
      <w:pPr>
        <w:pStyle w:val="Assessment"/>
        <w:adjustRightInd w:val="0"/>
        <w:snapToGrid w:val="0"/>
        <w:spacing w:before="0"/>
        <w:jc w:val="left"/>
        <w:rPr>
          <w:rFonts w:ascii="Times New Roman" w:hAnsi="Times New Roman"/>
          <w:color w:val="000000" w:themeColor="text1"/>
          <w:szCs w:val="22"/>
        </w:rPr>
      </w:pPr>
      <w:r w:rsidRPr="00C25DD5">
        <w:rPr>
          <w:rFonts w:ascii="Times New Roman" w:hAnsi="Times New Roman"/>
          <w:color w:val="000000" w:themeColor="text1"/>
          <w:szCs w:val="22"/>
        </w:rPr>
        <w:t xml:space="preserve">Athanasius, Bishop of Alexandria, in AD 367. The Bible came to be the “rule of faith” of the church, the measuring line </w:t>
      </w:r>
      <w:r>
        <w:rPr>
          <w:rFonts w:ascii="Times New Roman" w:hAnsi="Times New Roman"/>
          <w:color w:val="000000" w:themeColor="text1"/>
          <w:szCs w:val="22"/>
        </w:rPr>
        <w:t>that determines</w:t>
      </w:r>
      <w:r w:rsidRPr="00C25DD5">
        <w:rPr>
          <w:rFonts w:ascii="Times New Roman" w:hAnsi="Times New Roman"/>
          <w:color w:val="000000" w:themeColor="text1"/>
          <w:szCs w:val="22"/>
        </w:rPr>
        <w:t xml:space="preserve"> orthodoxy. </w:t>
      </w:r>
    </w:p>
    <w:p w14:paraId="32C47E82" w14:textId="50A4BE8F" w:rsidR="004B4B93" w:rsidRPr="005A0B8B" w:rsidRDefault="004B4B93" w:rsidP="00562CE8">
      <w:pPr>
        <w:pStyle w:val="Assessment"/>
        <w:adjustRightInd w:val="0"/>
        <w:snapToGrid w:val="0"/>
        <w:spacing w:before="0"/>
        <w:jc w:val="left"/>
        <w:rPr>
          <w:rFonts w:ascii="Times New Roman" w:hAnsi="Times New Roman"/>
          <w:color w:val="000000" w:themeColor="text1"/>
          <w:szCs w:val="22"/>
        </w:rPr>
      </w:pPr>
      <w:r w:rsidRPr="00C25DD5">
        <w:rPr>
          <w:rFonts w:ascii="Times New Roman" w:hAnsi="Times New Roman"/>
          <w:color w:val="000000" w:themeColor="text1"/>
          <w:szCs w:val="22"/>
        </w:rPr>
        <w:t>Thomas Aquinas (1225-1274)</w:t>
      </w:r>
      <w:r>
        <w:rPr>
          <w:rFonts w:ascii="Times New Roman" w:hAnsi="Times New Roman"/>
          <w:color w:val="000000" w:themeColor="text1"/>
          <w:szCs w:val="22"/>
        </w:rPr>
        <w:t>:</w:t>
      </w:r>
      <w:r w:rsidRPr="00C25DD5">
        <w:rPr>
          <w:rFonts w:ascii="Times New Roman" w:hAnsi="Times New Roman"/>
          <w:color w:val="000000" w:themeColor="text1"/>
          <w:szCs w:val="22"/>
        </w:rPr>
        <w:t xml:space="preserve"> “Canonical scripture </w:t>
      </w:r>
      <w:r w:rsidRPr="005A0B8B">
        <w:rPr>
          <w:rFonts w:ascii="Times New Roman" w:hAnsi="Times New Roman"/>
          <w:color w:val="000000" w:themeColor="text1"/>
          <w:szCs w:val="22"/>
        </w:rPr>
        <w:t>alone is the rule of faith</w:t>
      </w:r>
      <w:r>
        <w:rPr>
          <w:rFonts w:ascii="Times New Roman" w:hAnsi="Times New Roman"/>
          <w:color w:val="000000" w:themeColor="text1"/>
          <w:szCs w:val="22"/>
        </w:rPr>
        <w:t>.”</w:t>
      </w:r>
    </w:p>
    <w:p w14:paraId="3736179F" w14:textId="00EDAE96" w:rsidR="004B4B93" w:rsidRPr="005A0B8B" w:rsidRDefault="004B4B93" w:rsidP="00562CE8">
      <w:pPr>
        <w:pStyle w:val="Assessment"/>
        <w:adjustRightInd w:val="0"/>
        <w:snapToGrid w:val="0"/>
        <w:spacing w:before="0"/>
        <w:jc w:val="left"/>
        <w:rPr>
          <w:rFonts w:ascii="Times New Roman" w:hAnsi="Times New Roman"/>
          <w:color w:val="000000" w:themeColor="text1"/>
          <w:szCs w:val="22"/>
        </w:rPr>
      </w:pPr>
      <w:r>
        <w:rPr>
          <w:rFonts w:ascii="Times New Roman" w:hAnsi="Times New Roman"/>
          <w:color w:val="000000" w:themeColor="text1"/>
          <w:szCs w:val="22"/>
        </w:rPr>
        <w:t>How we got the Bible:</w:t>
      </w:r>
    </w:p>
    <w:p w14:paraId="3134F2CC" w14:textId="62F26395" w:rsidR="004B4B93" w:rsidRPr="005A0B8B" w:rsidRDefault="004B4B93" w:rsidP="00562CE8">
      <w:pPr>
        <w:numPr>
          <w:ilvl w:val="3"/>
          <w:numId w:val="10"/>
        </w:numPr>
        <w:adjustRightInd w:val="0"/>
        <w:snapToGrid w:val="0"/>
        <w:rPr>
          <w:color w:val="000000" w:themeColor="text1"/>
          <w:sz w:val="22"/>
          <w:szCs w:val="22"/>
        </w:rPr>
      </w:pPr>
      <w:r w:rsidRPr="00354A76">
        <w:rPr>
          <w:b/>
          <w:color w:val="000000" w:themeColor="text1"/>
          <w:sz w:val="22"/>
          <w:szCs w:val="22"/>
        </w:rPr>
        <w:t>Events</w:t>
      </w:r>
    </w:p>
    <w:p w14:paraId="57535340" w14:textId="337228B6" w:rsidR="004B4B93" w:rsidRPr="00C25DD5" w:rsidRDefault="004B4B93" w:rsidP="00562CE8">
      <w:pPr>
        <w:numPr>
          <w:ilvl w:val="3"/>
          <w:numId w:val="10"/>
        </w:numPr>
        <w:adjustRightInd w:val="0"/>
        <w:snapToGrid w:val="0"/>
        <w:rPr>
          <w:color w:val="000000" w:themeColor="text1"/>
          <w:sz w:val="22"/>
          <w:szCs w:val="22"/>
        </w:rPr>
      </w:pPr>
      <w:r w:rsidRPr="00354A76">
        <w:rPr>
          <w:b/>
          <w:color w:val="000000" w:themeColor="text1"/>
          <w:sz w:val="22"/>
          <w:szCs w:val="22"/>
        </w:rPr>
        <w:t>Oral traditions</w:t>
      </w:r>
    </w:p>
    <w:p w14:paraId="32ADA19B" w14:textId="428EB0B6"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Writing</w:t>
      </w:r>
    </w:p>
    <w:p w14:paraId="4A1D8B9A" w14:textId="771E1F50"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Collecting</w:t>
      </w:r>
    </w:p>
    <w:p w14:paraId="6A817A0B" w14:textId="59A4412A"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Editing</w:t>
      </w:r>
    </w:p>
    <w:p w14:paraId="0433F5CE" w14:textId="0D64C0E7"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Set Text</w:t>
      </w:r>
    </w:p>
    <w:p w14:paraId="58699256" w14:textId="6D490CD2"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Copying and Distribution</w:t>
      </w:r>
    </w:p>
    <w:p w14:paraId="651FD76A" w14:textId="267DC941"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Canonizing</w:t>
      </w:r>
    </w:p>
    <w:p w14:paraId="1197E61C" w14:textId="429E8AEB"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Copying and distribution of the manuscripts</w:t>
      </w:r>
    </w:p>
    <w:p w14:paraId="0B638988" w14:textId="700E3D89"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Translations</w:t>
      </w:r>
    </w:p>
    <w:p w14:paraId="049FD338" w14:textId="6D5B9A6A" w:rsidR="004B4B93" w:rsidRPr="00C25DD5"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Translation into English or other modern languages</w:t>
      </w:r>
    </w:p>
    <w:p w14:paraId="0276B04A" w14:textId="1EF6C57C" w:rsidR="004B4B93" w:rsidRDefault="004B4B93" w:rsidP="00562CE8">
      <w:pPr>
        <w:numPr>
          <w:ilvl w:val="3"/>
          <w:numId w:val="10"/>
        </w:numPr>
        <w:adjustRightInd w:val="0"/>
        <w:snapToGrid w:val="0"/>
        <w:rPr>
          <w:color w:val="000000" w:themeColor="text1"/>
          <w:sz w:val="22"/>
          <w:szCs w:val="22"/>
        </w:rPr>
      </w:pPr>
      <w:r w:rsidRPr="0059581E">
        <w:rPr>
          <w:b/>
          <w:color w:val="000000" w:themeColor="text1"/>
          <w:sz w:val="22"/>
          <w:szCs w:val="22"/>
        </w:rPr>
        <w:t>Various new modern versions in English or other modern translations</w:t>
      </w:r>
      <w:r>
        <w:rPr>
          <w:color w:val="000000" w:themeColor="text1"/>
          <w:sz w:val="22"/>
          <w:szCs w:val="22"/>
        </w:rPr>
        <w:t xml:space="preserve"> </w:t>
      </w:r>
    </w:p>
    <w:p w14:paraId="7C02DED7" w14:textId="77777777" w:rsidR="00436AEA" w:rsidRPr="00C25DD5" w:rsidRDefault="00436AEA" w:rsidP="00436AEA">
      <w:pPr>
        <w:adjustRightInd w:val="0"/>
        <w:snapToGrid w:val="0"/>
        <w:ind w:left="360"/>
        <w:rPr>
          <w:color w:val="000000" w:themeColor="text1"/>
          <w:sz w:val="22"/>
          <w:szCs w:val="22"/>
        </w:rPr>
      </w:pPr>
    </w:p>
    <w:p w14:paraId="5ADBD8DB" w14:textId="77777777" w:rsidR="004B4B93" w:rsidRPr="00C25DD5" w:rsidRDefault="004B4B93" w:rsidP="00562CE8">
      <w:pPr>
        <w:pStyle w:val="Assessment"/>
        <w:numPr>
          <w:ilvl w:val="0"/>
          <w:numId w:val="10"/>
        </w:numPr>
        <w:tabs>
          <w:tab w:val="clear" w:pos="720"/>
          <w:tab w:val="num" w:pos="360"/>
        </w:tabs>
        <w:adjustRightInd w:val="0"/>
        <w:snapToGrid w:val="0"/>
        <w:spacing w:before="0"/>
        <w:rPr>
          <w:rFonts w:ascii="Times New Roman" w:hAnsi="Times New Roman"/>
          <w:color w:val="000000" w:themeColor="text1"/>
          <w:szCs w:val="22"/>
        </w:rPr>
      </w:pPr>
      <w:r w:rsidRPr="00C25DD5">
        <w:rPr>
          <w:rFonts w:ascii="Times New Roman" w:hAnsi="Times New Roman"/>
          <w:b/>
          <w:color w:val="000000" w:themeColor="text1"/>
          <w:szCs w:val="22"/>
        </w:rPr>
        <w:t>The Old Testament as Canon</w:t>
      </w:r>
    </w:p>
    <w:p w14:paraId="3F1B1E01" w14:textId="77777777" w:rsidR="004B4B93" w:rsidRPr="00C25DD5" w:rsidRDefault="004B4B93" w:rsidP="00562CE8">
      <w:pPr>
        <w:pStyle w:val="Assessment"/>
        <w:numPr>
          <w:ilvl w:val="0"/>
          <w:numId w:val="15"/>
        </w:numPr>
        <w:adjustRightInd w:val="0"/>
        <w:snapToGrid w:val="0"/>
        <w:spacing w:before="0"/>
        <w:rPr>
          <w:rFonts w:ascii="Times New Roman" w:hAnsi="Times New Roman"/>
          <w:b/>
          <w:color w:val="000000" w:themeColor="text1"/>
          <w:szCs w:val="22"/>
        </w:rPr>
      </w:pPr>
      <w:r w:rsidRPr="00C25DD5">
        <w:rPr>
          <w:rFonts w:ascii="Times New Roman" w:hAnsi="Times New Roman"/>
          <w:b/>
          <w:color w:val="000000" w:themeColor="text1"/>
          <w:szCs w:val="22"/>
        </w:rPr>
        <w:t>The Old Testament as the Hebrew Scripture</w:t>
      </w:r>
    </w:p>
    <w:p w14:paraId="2B01702D" w14:textId="77777777" w:rsidR="004B4B93" w:rsidRDefault="004B4B93" w:rsidP="00562CE8">
      <w:pPr>
        <w:pStyle w:val="Assessment"/>
        <w:adjustRightInd w:val="0"/>
        <w:snapToGrid w:val="0"/>
        <w:spacing w:before="0"/>
        <w:ind w:left="720"/>
        <w:rPr>
          <w:rFonts w:ascii="Times New Roman" w:hAnsi="Times New Roman"/>
          <w:color w:val="000000" w:themeColor="text1"/>
          <w:szCs w:val="22"/>
        </w:rPr>
      </w:pPr>
      <w:r w:rsidRPr="00C25DD5">
        <w:rPr>
          <w:rFonts w:ascii="Times New Roman" w:hAnsi="Times New Roman"/>
          <w:color w:val="000000" w:themeColor="text1"/>
          <w:szCs w:val="22"/>
        </w:rPr>
        <w:t>established by the time of Jesus</w:t>
      </w:r>
      <w:r>
        <w:rPr>
          <w:rFonts w:ascii="Times New Roman" w:hAnsi="Times New Roman"/>
          <w:color w:val="000000" w:themeColor="text1"/>
          <w:szCs w:val="22"/>
        </w:rPr>
        <w:t xml:space="preserve"> confirmed by </w:t>
      </w:r>
      <w:r w:rsidRPr="00C25DD5">
        <w:rPr>
          <w:rFonts w:ascii="Times New Roman" w:hAnsi="Times New Roman"/>
          <w:color w:val="000000" w:themeColor="text1"/>
          <w:szCs w:val="22"/>
        </w:rPr>
        <w:t>AD 90</w:t>
      </w:r>
      <w:r>
        <w:rPr>
          <w:rFonts w:ascii="Times New Roman" w:hAnsi="Times New Roman"/>
          <w:color w:val="000000" w:themeColor="text1"/>
          <w:szCs w:val="22"/>
        </w:rPr>
        <w:t xml:space="preserve"> and</w:t>
      </w:r>
      <w:r w:rsidRPr="00C25DD5">
        <w:rPr>
          <w:rFonts w:ascii="Times New Roman" w:hAnsi="Times New Roman"/>
          <w:color w:val="000000" w:themeColor="text1"/>
          <w:szCs w:val="22"/>
        </w:rPr>
        <w:t xml:space="preserve"> the Jewish Council of Jamnia, </w:t>
      </w:r>
    </w:p>
    <w:p w14:paraId="0E5ADB0B" w14:textId="7708E335" w:rsidR="004B4B93" w:rsidRPr="00C25DD5" w:rsidRDefault="004B4B93" w:rsidP="00562CE8">
      <w:pPr>
        <w:pStyle w:val="Assessment"/>
        <w:adjustRightInd w:val="0"/>
        <w:snapToGrid w:val="0"/>
        <w:spacing w:before="0"/>
        <w:ind w:left="720"/>
        <w:rPr>
          <w:rFonts w:ascii="Times New Roman" w:hAnsi="Times New Roman"/>
          <w:color w:val="000000" w:themeColor="text1"/>
          <w:szCs w:val="22"/>
        </w:rPr>
      </w:pPr>
      <w:proofErr w:type="spellStart"/>
      <w:r w:rsidRPr="00C25DD5">
        <w:rPr>
          <w:rFonts w:ascii="Times New Roman" w:hAnsi="Times New Roman"/>
          <w:i/>
          <w:color w:val="000000" w:themeColor="text1"/>
          <w:szCs w:val="22"/>
        </w:rPr>
        <w:t>TaNaK</w:t>
      </w:r>
      <w:proofErr w:type="spellEnd"/>
    </w:p>
    <w:p w14:paraId="4E91DDD5" w14:textId="77777777" w:rsidR="004B4B93" w:rsidRPr="00C25DD5" w:rsidRDefault="004B4B93" w:rsidP="00562CE8">
      <w:pPr>
        <w:pStyle w:val="Assessment"/>
        <w:numPr>
          <w:ilvl w:val="1"/>
          <w:numId w:val="2"/>
        </w:numPr>
        <w:adjustRightInd w:val="0"/>
        <w:snapToGrid w:val="0"/>
        <w:spacing w:before="0"/>
        <w:rPr>
          <w:rFonts w:ascii="Times New Roman" w:hAnsi="Times New Roman"/>
          <w:color w:val="000000" w:themeColor="text1"/>
          <w:szCs w:val="22"/>
        </w:rPr>
      </w:pPr>
      <w:r w:rsidRPr="00853AF4">
        <w:rPr>
          <w:rFonts w:ascii="Times New Roman" w:hAnsi="Times New Roman"/>
          <w:b/>
          <w:i/>
          <w:color w:val="000000" w:themeColor="text1"/>
          <w:szCs w:val="22"/>
          <w:u w:val="single"/>
        </w:rPr>
        <w:t>T</w:t>
      </w:r>
      <w:r w:rsidRPr="00C25DD5">
        <w:rPr>
          <w:rFonts w:ascii="Times New Roman" w:hAnsi="Times New Roman"/>
          <w:b/>
          <w:i/>
          <w:color w:val="000000" w:themeColor="text1"/>
          <w:szCs w:val="22"/>
        </w:rPr>
        <w:t>orah</w:t>
      </w:r>
      <w:r w:rsidRPr="00C25DD5">
        <w:rPr>
          <w:rFonts w:ascii="Times New Roman" w:hAnsi="Times New Roman"/>
          <w:b/>
          <w:color w:val="000000" w:themeColor="text1"/>
          <w:szCs w:val="22"/>
        </w:rPr>
        <w:t xml:space="preserve"> </w:t>
      </w:r>
      <w:r w:rsidRPr="00C25DD5">
        <w:rPr>
          <w:rFonts w:ascii="Times New Roman" w:hAnsi="Times New Roman"/>
          <w:color w:val="000000" w:themeColor="text1"/>
          <w:szCs w:val="22"/>
        </w:rPr>
        <w:t>or Law: the five books of Moses: Genesis, Exodus, Leviticus, Numbers, Deuteronomy</w:t>
      </w:r>
    </w:p>
    <w:p w14:paraId="4CF80DFE" w14:textId="77777777" w:rsidR="004B4B93" w:rsidRPr="00C25DD5" w:rsidRDefault="004B4B93" w:rsidP="00562CE8">
      <w:pPr>
        <w:pStyle w:val="Assessment"/>
        <w:numPr>
          <w:ilvl w:val="1"/>
          <w:numId w:val="2"/>
        </w:numPr>
        <w:adjustRightInd w:val="0"/>
        <w:snapToGrid w:val="0"/>
        <w:spacing w:before="0"/>
        <w:rPr>
          <w:rFonts w:ascii="Times New Roman" w:hAnsi="Times New Roman"/>
          <w:b/>
          <w:color w:val="000000" w:themeColor="text1"/>
          <w:szCs w:val="22"/>
        </w:rPr>
      </w:pPr>
      <w:proofErr w:type="spellStart"/>
      <w:r w:rsidRPr="00853AF4">
        <w:rPr>
          <w:rFonts w:ascii="Times New Roman" w:hAnsi="Times New Roman"/>
          <w:b/>
          <w:i/>
          <w:color w:val="000000" w:themeColor="text1"/>
          <w:szCs w:val="22"/>
          <w:u w:val="single"/>
        </w:rPr>
        <w:t>N</w:t>
      </w:r>
      <w:r w:rsidRPr="00C25DD5">
        <w:rPr>
          <w:rFonts w:ascii="Times New Roman" w:hAnsi="Times New Roman"/>
          <w:b/>
          <w:i/>
          <w:color w:val="000000" w:themeColor="text1"/>
          <w:szCs w:val="22"/>
        </w:rPr>
        <w:t>ebiim</w:t>
      </w:r>
      <w:proofErr w:type="spellEnd"/>
      <w:r w:rsidRPr="00C25DD5">
        <w:rPr>
          <w:rFonts w:ascii="Times New Roman" w:hAnsi="Times New Roman"/>
          <w:b/>
          <w:color w:val="000000" w:themeColor="text1"/>
          <w:szCs w:val="22"/>
        </w:rPr>
        <w:t xml:space="preserve"> </w:t>
      </w:r>
      <w:r w:rsidRPr="00C25DD5">
        <w:rPr>
          <w:rFonts w:ascii="Times New Roman" w:hAnsi="Times New Roman"/>
          <w:color w:val="000000" w:themeColor="text1"/>
          <w:szCs w:val="22"/>
        </w:rPr>
        <w:t>or Prophets:</w:t>
      </w:r>
    </w:p>
    <w:p w14:paraId="633DAC67" w14:textId="77777777" w:rsidR="004B4B93" w:rsidRPr="00C25DD5" w:rsidRDefault="004B4B93" w:rsidP="00562CE8">
      <w:pPr>
        <w:pStyle w:val="Assessment"/>
        <w:numPr>
          <w:ilvl w:val="2"/>
          <w:numId w:val="2"/>
        </w:numPr>
        <w:adjustRightInd w:val="0"/>
        <w:snapToGrid w:val="0"/>
        <w:spacing w:before="0"/>
        <w:rPr>
          <w:rFonts w:ascii="Times New Roman" w:hAnsi="Times New Roman"/>
          <w:color w:val="000000" w:themeColor="text1"/>
          <w:szCs w:val="22"/>
        </w:rPr>
      </w:pPr>
      <w:r w:rsidRPr="00C25DD5">
        <w:rPr>
          <w:rFonts w:ascii="Times New Roman" w:hAnsi="Times New Roman"/>
          <w:color w:val="000000" w:themeColor="text1"/>
          <w:szCs w:val="22"/>
        </w:rPr>
        <w:t>Former: Joshua, Judges, Samuel, Kings.</w:t>
      </w:r>
    </w:p>
    <w:p w14:paraId="500BD12C" w14:textId="77777777" w:rsidR="004B4B93" w:rsidRPr="00C25DD5" w:rsidRDefault="004B4B93" w:rsidP="00562CE8">
      <w:pPr>
        <w:pStyle w:val="Assessment"/>
        <w:numPr>
          <w:ilvl w:val="2"/>
          <w:numId w:val="2"/>
        </w:numPr>
        <w:adjustRightInd w:val="0"/>
        <w:snapToGrid w:val="0"/>
        <w:spacing w:before="0"/>
        <w:rPr>
          <w:rFonts w:ascii="Times New Roman" w:hAnsi="Times New Roman"/>
          <w:color w:val="000000" w:themeColor="text1"/>
          <w:szCs w:val="22"/>
        </w:rPr>
      </w:pPr>
      <w:r w:rsidRPr="00C25DD5">
        <w:rPr>
          <w:rFonts w:ascii="Times New Roman" w:hAnsi="Times New Roman"/>
          <w:color w:val="000000" w:themeColor="text1"/>
          <w:szCs w:val="22"/>
        </w:rPr>
        <w:t>Latter: Isaiah, Jeremiah, Ezekiel, Book of the Twelve (“Minor Prophets”)</w:t>
      </w:r>
    </w:p>
    <w:p w14:paraId="53ADEC4F" w14:textId="77CB497B" w:rsidR="004B4B93" w:rsidRDefault="004B4B93" w:rsidP="00562CE8">
      <w:pPr>
        <w:pStyle w:val="Assessment"/>
        <w:numPr>
          <w:ilvl w:val="1"/>
          <w:numId w:val="2"/>
        </w:numPr>
        <w:adjustRightInd w:val="0"/>
        <w:snapToGrid w:val="0"/>
        <w:spacing w:before="0"/>
        <w:jc w:val="left"/>
        <w:rPr>
          <w:rFonts w:ascii="Times New Roman" w:hAnsi="Times New Roman"/>
          <w:color w:val="000000" w:themeColor="text1"/>
          <w:szCs w:val="22"/>
        </w:rPr>
      </w:pPr>
      <w:proofErr w:type="spellStart"/>
      <w:r w:rsidRPr="00853AF4">
        <w:rPr>
          <w:rFonts w:ascii="Times New Roman" w:hAnsi="Times New Roman"/>
          <w:b/>
          <w:i/>
          <w:color w:val="000000" w:themeColor="text1"/>
          <w:szCs w:val="22"/>
          <w:u w:val="single"/>
        </w:rPr>
        <w:t>K</w:t>
      </w:r>
      <w:r w:rsidRPr="00C25DD5">
        <w:rPr>
          <w:rFonts w:ascii="Times New Roman" w:hAnsi="Times New Roman"/>
          <w:b/>
          <w:i/>
          <w:color w:val="000000" w:themeColor="text1"/>
          <w:szCs w:val="22"/>
        </w:rPr>
        <w:t>etubim</w:t>
      </w:r>
      <w:proofErr w:type="spellEnd"/>
      <w:r w:rsidRPr="00C25DD5">
        <w:rPr>
          <w:rFonts w:ascii="Times New Roman" w:hAnsi="Times New Roman"/>
          <w:b/>
          <w:color w:val="000000" w:themeColor="text1"/>
          <w:szCs w:val="22"/>
        </w:rPr>
        <w:t xml:space="preserve"> </w:t>
      </w:r>
      <w:r w:rsidRPr="00C25DD5">
        <w:rPr>
          <w:rFonts w:ascii="Times New Roman" w:hAnsi="Times New Roman"/>
          <w:color w:val="000000" w:themeColor="text1"/>
          <w:szCs w:val="22"/>
        </w:rPr>
        <w:t xml:space="preserve">or Writings: Psalms, Proverbs, Job, the five called the </w:t>
      </w:r>
      <w:proofErr w:type="spellStart"/>
      <w:r w:rsidRPr="00C25DD5">
        <w:rPr>
          <w:rFonts w:ascii="Times New Roman" w:hAnsi="Times New Roman"/>
          <w:i/>
          <w:color w:val="000000" w:themeColor="text1"/>
          <w:szCs w:val="22"/>
        </w:rPr>
        <w:t>Megilloth</w:t>
      </w:r>
      <w:proofErr w:type="spellEnd"/>
      <w:r w:rsidRPr="00C25DD5">
        <w:rPr>
          <w:rFonts w:ascii="Times New Roman" w:hAnsi="Times New Roman"/>
          <w:color w:val="000000" w:themeColor="text1"/>
          <w:szCs w:val="22"/>
        </w:rPr>
        <w:t xml:space="preserve"> or scrolls: Song of Solomon, Ruth, Ecclesiastes, Esther, Lamentations; Daniel; Ezra-Nehemiah as one book.</w:t>
      </w:r>
    </w:p>
    <w:p w14:paraId="4CCEF42F" w14:textId="77777777" w:rsidR="00436AEA" w:rsidRPr="00562CE8" w:rsidRDefault="00436AEA" w:rsidP="00436AEA">
      <w:pPr>
        <w:pStyle w:val="Assessment"/>
        <w:adjustRightInd w:val="0"/>
        <w:snapToGrid w:val="0"/>
        <w:spacing w:before="0"/>
        <w:ind w:left="1080"/>
        <w:jc w:val="left"/>
        <w:rPr>
          <w:rFonts w:ascii="Times New Roman" w:hAnsi="Times New Roman"/>
          <w:color w:val="000000" w:themeColor="text1"/>
          <w:szCs w:val="22"/>
        </w:rPr>
      </w:pPr>
    </w:p>
    <w:p w14:paraId="524F7621" w14:textId="453A806A" w:rsidR="004B4B93" w:rsidRPr="00C25DD5" w:rsidRDefault="004B4B93" w:rsidP="00562CE8">
      <w:pPr>
        <w:widowControl w:val="0"/>
        <w:numPr>
          <w:ilvl w:val="0"/>
          <w:numId w:val="15"/>
        </w:numPr>
        <w:tabs>
          <w:tab w:val="left" w:pos="-2929"/>
          <w:tab w:val="left" w:pos="-1980"/>
          <w:tab w:val="left" w:pos="-1260"/>
          <w:tab w:val="left" w:pos="-540"/>
          <w:tab w:val="left" w:pos="180"/>
          <w:tab w:val="left" w:pos="1080"/>
          <w:tab w:val="left" w:pos="1620"/>
          <w:tab w:val="left" w:pos="2340"/>
          <w:tab w:val="left" w:pos="3060"/>
          <w:tab w:val="left" w:pos="3780"/>
          <w:tab w:val="left" w:pos="4500"/>
          <w:tab w:val="left" w:pos="5220"/>
          <w:tab w:val="left" w:pos="5940"/>
        </w:tabs>
        <w:autoSpaceDE w:val="0"/>
        <w:autoSpaceDN w:val="0"/>
        <w:adjustRightInd w:val="0"/>
        <w:snapToGrid w:val="0"/>
        <w:rPr>
          <w:color w:val="000000" w:themeColor="text1"/>
          <w:sz w:val="22"/>
          <w:szCs w:val="22"/>
        </w:rPr>
      </w:pPr>
      <w:r w:rsidRPr="00C25DD5">
        <w:rPr>
          <w:b/>
          <w:color w:val="000000" w:themeColor="text1"/>
          <w:sz w:val="22"/>
          <w:szCs w:val="22"/>
        </w:rPr>
        <w:t xml:space="preserve">The Septuagint </w:t>
      </w:r>
      <w:r w:rsidRPr="00C25DD5">
        <w:rPr>
          <w:color w:val="000000" w:themeColor="text1"/>
          <w:sz w:val="22"/>
          <w:szCs w:val="22"/>
        </w:rPr>
        <w:t>(abbreviation LXX</w:t>
      </w:r>
      <w:r>
        <w:rPr>
          <w:color w:val="000000" w:themeColor="text1"/>
          <w:sz w:val="22"/>
          <w:szCs w:val="22"/>
        </w:rPr>
        <w:t xml:space="preserve"> “70”</w:t>
      </w:r>
      <w:r w:rsidRPr="00C25DD5">
        <w:rPr>
          <w:color w:val="000000" w:themeColor="text1"/>
          <w:sz w:val="22"/>
          <w:szCs w:val="22"/>
        </w:rPr>
        <w:t>)</w:t>
      </w:r>
    </w:p>
    <w:p w14:paraId="0B7FC6B4" w14:textId="77777777" w:rsidR="004B4B93" w:rsidRDefault="004B4B93" w:rsidP="00562CE8">
      <w:pPr>
        <w:tabs>
          <w:tab w:val="left" w:pos="720"/>
          <w:tab w:val="left" w:pos="2160"/>
          <w:tab w:val="left" w:pos="2880"/>
          <w:tab w:val="left" w:pos="3600"/>
          <w:tab w:val="left" w:pos="4320"/>
          <w:tab w:val="left" w:pos="5040"/>
          <w:tab w:val="left" w:pos="5760"/>
          <w:tab w:val="left" w:pos="6480"/>
          <w:tab w:val="left" w:pos="7200"/>
        </w:tabs>
        <w:adjustRightInd w:val="0"/>
        <w:snapToGrid w:val="0"/>
        <w:ind w:left="720"/>
        <w:rPr>
          <w:color w:val="000000" w:themeColor="text1"/>
          <w:sz w:val="22"/>
          <w:szCs w:val="22"/>
        </w:rPr>
      </w:pPr>
      <w:r w:rsidRPr="00C25DD5">
        <w:rPr>
          <w:color w:val="000000" w:themeColor="text1"/>
          <w:sz w:val="22"/>
          <w:szCs w:val="22"/>
        </w:rPr>
        <w:t>second century BC</w:t>
      </w:r>
    </w:p>
    <w:p w14:paraId="3C8CBFAD" w14:textId="77777777" w:rsidR="004B4B93" w:rsidRDefault="004B4B93" w:rsidP="00562CE8">
      <w:pPr>
        <w:tabs>
          <w:tab w:val="left" w:pos="720"/>
          <w:tab w:val="left" w:pos="2160"/>
          <w:tab w:val="left" w:pos="2880"/>
          <w:tab w:val="left" w:pos="3600"/>
          <w:tab w:val="left" w:pos="4320"/>
          <w:tab w:val="left" w:pos="5040"/>
          <w:tab w:val="left" w:pos="5760"/>
          <w:tab w:val="left" w:pos="6480"/>
          <w:tab w:val="left" w:pos="7200"/>
        </w:tabs>
        <w:adjustRightInd w:val="0"/>
        <w:snapToGrid w:val="0"/>
        <w:ind w:left="720"/>
        <w:rPr>
          <w:color w:val="000000" w:themeColor="text1"/>
          <w:sz w:val="22"/>
          <w:szCs w:val="22"/>
        </w:rPr>
      </w:pPr>
      <w:r>
        <w:rPr>
          <w:color w:val="000000" w:themeColor="text1"/>
          <w:sz w:val="22"/>
          <w:szCs w:val="22"/>
        </w:rPr>
        <w:t xml:space="preserve">Greek translation of the OT </w:t>
      </w:r>
    </w:p>
    <w:p w14:paraId="4D73AB40" w14:textId="705D4E41" w:rsidR="004B4B93" w:rsidRDefault="004B4B93" w:rsidP="00562CE8">
      <w:pPr>
        <w:tabs>
          <w:tab w:val="left" w:pos="720"/>
          <w:tab w:val="left" w:pos="2160"/>
          <w:tab w:val="left" w:pos="2880"/>
          <w:tab w:val="left" w:pos="3600"/>
          <w:tab w:val="left" w:pos="4320"/>
          <w:tab w:val="left" w:pos="5040"/>
          <w:tab w:val="left" w:pos="5760"/>
          <w:tab w:val="left" w:pos="6480"/>
          <w:tab w:val="left" w:pos="7200"/>
        </w:tabs>
        <w:adjustRightInd w:val="0"/>
        <w:snapToGrid w:val="0"/>
        <w:ind w:left="720"/>
        <w:rPr>
          <w:color w:val="000000" w:themeColor="text1"/>
          <w:sz w:val="22"/>
          <w:szCs w:val="22"/>
        </w:rPr>
      </w:pPr>
      <w:r w:rsidRPr="00C25DD5">
        <w:rPr>
          <w:color w:val="000000" w:themeColor="text1"/>
          <w:sz w:val="22"/>
          <w:szCs w:val="22"/>
        </w:rPr>
        <w:t xml:space="preserve">Alexandria, Egypt </w:t>
      </w:r>
    </w:p>
    <w:p w14:paraId="23D6D57F" w14:textId="3A7A9CB2" w:rsidR="004B4B93" w:rsidRDefault="004B4B93" w:rsidP="00562CE8">
      <w:pPr>
        <w:tabs>
          <w:tab w:val="left" w:pos="720"/>
          <w:tab w:val="left" w:pos="2160"/>
          <w:tab w:val="left" w:pos="2880"/>
          <w:tab w:val="left" w:pos="3600"/>
          <w:tab w:val="left" w:pos="4320"/>
          <w:tab w:val="left" w:pos="5040"/>
          <w:tab w:val="left" w:pos="5760"/>
          <w:tab w:val="left" w:pos="6480"/>
          <w:tab w:val="left" w:pos="7200"/>
        </w:tabs>
        <w:adjustRightInd w:val="0"/>
        <w:snapToGrid w:val="0"/>
        <w:ind w:left="720"/>
        <w:rPr>
          <w:color w:val="000000" w:themeColor="text1"/>
          <w:sz w:val="22"/>
          <w:szCs w:val="22"/>
        </w:rPr>
      </w:pPr>
      <w:r>
        <w:rPr>
          <w:color w:val="000000" w:themeColor="text1"/>
          <w:sz w:val="22"/>
          <w:szCs w:val="22"/>
        </w:rPr>
        <w:t>The Bible of the Greek speaking world</w:t>
      </w:r>
    </w:p>
    <w:p w14:paraId="0CDA288B" w14:textId="77777777" w:rsidR="00436AEA" w:rsidRPr="004B4B93" w:rsidRDefault="00436AEA" w:rsidP="00562CE8">
      <w:pPr>
        <w:tabs>
          <w:tab w:val="left" w:pos="720"/>
          <w:tab w:val="left" w:pos="2160"/>
          <w:tab w:val="left" w:pos="2880"/>
          <w:tab w:val="left" w:pos="3600"/>
          <w:tab w:val="left" w:pos="4320"/>
          <w:tab w:val="left" w:pos="5040"/>
          <w:tab w:val="left" w:pos="5760"/>
          <w:tab w:val="left" w:pos="6480"/>
          <w:tab w:val="left" w:pos="7200"/>
        </w:tabs>
        <w:adjustRightInd w:val="0"/>
        <w:snapToGrid w:val="0"/>
        <w:ind w:left="720"/>
        <w:rPr>
          <w:color w:val="000000" w:themeColor="text1"/>
          <w:sz w:val="22"/>
          <w:szCs w:val="22"/>
        </w:rPr>
      </w:pPr>
    </w:p>
    <w:p w14:paraId="03C920E3" w14:textId="77777777" w:rsidR="004B4B93" w:rsidRPr="00C25DD5" w:rsidRDefault="004B4B93" w:rsidP="00562CE8">
      <w:pPr>
        <w:pStyle w:val="ListParagraph"/>
        <w:numPr>
          <w:ilvl w:val="0"/>
          <w:numId w:val="15"/>
        </w:numPr>
        <w:tabs>
          <w:tab w:val="left" w:pos="0"/>
          <w:tab w:val="left" w:pos="720"/>
          <w:tab w:val="left" w:pos="2160"/>
          <w:tab w:val="left" w:pos="2880"/>
          <w:tab w:val="left" w:pos="3600"/>
          <w:tab w:val="left" w:pos="4320"/>
          <w:tab w:val="left" w:pos="5040"/>
          <w:tab w:val="left" w:pos="5760"/>
          <w:tab w:val="left" w:pos="6480"/>
          <w:tab w:val="left" w:pos="7200"/>
        </w:tabs>
        <w:suppressAutoHyphens w:val="0"/>
        <w:autoSpaceDE w:val="0"/>
        <w:autoSpaceDN w:val="0"/>
        <w:adjustRightInd w:val="0"/>
        <w:snapToGrid w:val="0"/>
        <w:contextualSpacing w:val="0"/>
        <w:rPr>
          <w:b/>
          <w:color w:val="000000" w:themeColor="text1"/>
          <w:sz w:val="22"/>
          <w:szCs w:val="22"/>
        </w:rPr>
      </w:pPr>
      <w:r w:rsidRPr="00C25DD5">
        <w:rPr>
          <w:b/>
          <w:color w:val="000000" w:themeColor="text1"/>
          <w:sz w:val="22"/>
          <w:szCs w:val="22"/>
        </w:rPr>
        <w:t>Apocrypha</w:t>
      </w:r>
    </w:p>
    <w:p w14:paraId="55FF5D56" w14:textId="34681316" w:rsidR="004B4B93" w:rsidRPr="00C25DD5" w:rsidRDefault="004B4B93" w:rsidP="00562CE8">
      <w:pPr>
        <w:tabs>
          <w:tab w:val="left" w:pos="720"/>
          <w:tab w:val="left" w:pos="1440"/>
          <w:tab w:val="left" w:pos="2160"/>
          <w:tab w:val="left" w:pos="2880"/>
          <w:tab w:val="left" w:pos="3600"/>
          <w:tab w:val="left" w:pos="4320"/>
          <w:tab w:val="left" w:pos="5040"/>
          <w:tab w:val="left" w:pos="5760"/>
          <w:tab w:val="left" w:pos="6480"/>
          <w:tab w:val="left" w:pos="7200"/>
        </w:tabs>
        <w:adjustRightInd w:val="0"/>
        <w:snapToGrid w:val="0"/>
        <w:ind w:left="720"/>
        <w:rPr>
          <w:color w:val="000000" w:themeColor="text1"/>
          <w:sz w:val="22"/>
          <w:szCs w:val="22"/>
        </w:rPr>
      </w:pPr>
      <w:r>
        <w:rPr>
          <w:color w:val="000000" w:themeColor="text1"/>
          <w:sz w:val="22"/>
          <w:szCs w:val="22"/>
        </w:rPr>
        <w:t>Added books called the Apocrypha (“hidden” or “concealed”)</w:t>
      </w:r>
    </w:p>
    <w:p w14:paraId="40AC80E9"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1 Esdras</w:t>
      </w:r>
    </w:p>
    <w:p w14:paraId="34DA4E3A"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Judith</w:t>
      </w:r>
    </w:p>
    <w:p w14:paraId="35F7C9E8"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Tobit</w:t>
      </w:r>
    </w:p>
    <w:p w14:paraId="7E09A404"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1 Maccabees</w:t>
      </w:r>
    </w:p>
    <w:p w14:paraId="52E62C61"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2 Maccabees</w:t>
      </w:r>
    </w:p>
    <w:p w14:paraId="63417A0D"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3 Maccabees</w:t>
      </w:r>
    </w:p>
    <w:p w14:paraId="61F42561"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lastRenderedPageBreak/>
        <w:t>4 Maccabees</w:t>
      </w:r>
    </w:p>
    <w:p w14:paraId="6E4AE037"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Wisdom of Solomon</w:t>
      </w:r>
    </w:p>
    <w:p w14:paraId="49887FFD"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Wisdom of Sirach (Ecclesiasticus)</w:t>
      </w:r>
    </w:p>
    <w:p w14:paraId="14A2D6DE" w14:textId="77777777" w:rsidR="004B4B93" w:rsidRPr="00C25DD5" w:rsidRDefault="004B4B93" w:rsidP="00562CE8">
      <w:pPr>
        <w:adjustRightInd w:val="0"/>
        <w:snapToGrid w:val="0"/>
        <w:ind w:left="1080"/>
        <w:rPr>
          <w:color w:val="000000" w:themeColor="text1"/>
          <w:sz w:val="22"/>
          <w:szCs w:val="22"/>
        </w:rPr>
      </w:pPr>
      <w:r w:rsidRPr="00C25DD5">
        <w:rPr>
          <w:color w:val="000000" w:themeColor="text1"/>
          <w:sz w:val="22"/>
          <w:szCs w:val="22"/>
        </w:rPr>
        <w:t>Baruch</w:t>
      </w:r>
    </w:p>
    <w:p w14:paraId="76AF525C" w14:textId="152BD22C" w:rsidR="004B4B93" w:rsidRDefault="004B4B93" w:rsidP="00562CE8">
      <w:pPr>
        <w:adjustRightInd w:val="0"/>
        <w:snapToGrid w:val="0"/>
        <w:ind w:left="1080"/>
        <w:rPr>
          <w:color w:val="000000" w:themeColor="text1"/>
          <w:sz w:val="22"/>
          <w:szCs w:val="22"/>
        </w:rPr>
      </w:pPr>
      <w:r w:rsidRPr="00C25DD5">
        <w:rPr>
          <w:color w:val="000000" w:themeColor="text1"/>
          <w:sz w:val="22"/>
          <w:szCs w:val="22"/>
        </w:rPr>
        <w:t>Letter of Jeremiah</w:t>
      </w:r>
    </w:p>
    <w:p w14:paraId="4D2AA365" w14:textId="77777777" w:rsidR="00436AEA" w:rsidRPr="00C25DD5" w:rsidRDefault="00436AEA" w:rsidP="00562CE8">
      <w:pPr>
        <w:adjustRightInd w:val="0"/>
        <w:snapToGrid w:val="0"/>
        <w:ind w:left="1080"/>
        <w:rPr>
          <w:color w:val="000000" w:themeColor="text1"/>
          <w:sz w:val="22"/>
          <w:szCs w:val="22"/>
        </w:rPr>
      </w:pPr>
    </w:p>
    <w:p w14:paraId="3B712CAA" w14:textId="5F1883E2" w:rsidR="004B4B93" w:rsidRPr="004B4B93" w:rsidRDefault="004B4B93" w:rsidP="00562CE8">
      <w:pPr>
        <w:widowControl w:val="0"/>
        <w:numPr>
          <w:ilvl w:val="0"/>
          <w:numId w:val="15"/>
        </w:numPr>
        <w:tabs>
          <w:tab w:val="left" w:pos="-1669"/>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rPr>
          <w:b/>
          <w:color w:val="000000" w:themeColor="text1"/>
          <w:sz w:val="22"/>
          <w:szCs w:val="22"/>
        </w:rPr>
      </w:pPr>
      <w:r w:rsidRPr="00C25DD5">
        <w:rPr>
          <w:b/>
          <w:color w:val="000000" w:themeColor="text1"/>
          <w:sz w:val="22"/>
          <w:szCs w:val="22"/>
        </w:rPr>
        <w:t>Christian Canonization of the OT</w:t>
      </w:r>
    </w:p>
    <w:p w14:paraId="7FCB501E" w14:textId="77777777" w:rsidR="004B4B93" w:rsidRPr="00C25DD5" w:rsidRDefault="004B4B93" w:rsidP="00562CE8">
      <w:pPr>
        <w:widowControl w:val="0"/>
        <w:numPr>
          <w:ilvl w:val="0"/>
          <w:numId w:val="8"/>
        </w:numPr>
        <w:tabs>
          <w:tab w:val="left" w:pos="-1669"/>
          <w:tab w:val="left" w:pos="-720"/>
          <w:tab w:val="left" w:pos="0"/>
          <w:tab w:val="left" w:pos="720"/>
          <w:tab w:val="left" w:pos="2160"/>
          <w:tab w:val="left" w:pos="2880"/>
          <w:tab w:val="left" w:pos="3600"/>
          <w:tab w:val="left" w:pos="4320"/>
          <w:tab w:val="left" w:pos="5040"/>
          <w:tab w:val="left" w:pos="5760"/>
          <w:tab w:val="left" w:pos="6480"/>
          <w:tab w:val="left" w:pos="7200"/>
        </w:tabs>
        <w:autoSpaceDE w:val="0"/>
        <w:autoSpaceDN w:val="0"/>
        <w:adjustRightInd w:val="0"/>
        <w:snapToGrid w:val="0"/>
        <w:rPr>
          <w:b/>
          <w:color w:val="000000" w:themeColor="text1"/>
          <w:sz w:val="22"/>
          <w:szCs w:val="22"/>
        </w:rPr>
      </w:pPr>
      <w:r w:rsidRPr="00C25DD5">
        <w:rPr>
          <w:b/>
          <w:color w:val="000000" w:themeColor="text1"/>
          <w:sz w:val="22"/>
          <w:szCs w:val="22"/>
        </w:rPr>
        <w:t>Early Years</w:t>
      </w:r>
    </w:p>
    <w:p w14:paraId="35CD9159" w14:textId="1CA390AE" w:rsidR="004B4B93" w:rsidRPr="00C25DD5" w:rsidRDefault="004B4B93" w:rsidP="00562CE8">
      <w:pPr>
        <w:widowControl w:val="0"/>
        <w:numPr>
          <w:ilvl w:val="6"/>
          <w:numId w:val="16"/>
        </w:numPr>
        <w:tabs>
          <w:tab w:val="left" w:pos="445"/>
          <w:tab w:val="left" w:pos="718"/>
          <w:tab w:val="left" w:pos="2158"/>
          <w:tab w:val="left" w:pos="2878"/>
          <w:tab w:val="left" w:pos="3598"/>
          <w:tab w:val="left" w:pos="4318"/>
          <w:tab w:val="left" w:pos="5038"/>
          <w:tab w:val="left" w:pos="5758"/>
          <w:tab w:val="left" w:pos="6478"/>
          <w:tab w:val="left" w:pos="7198"/>
        </w:tabs>
        <w:autoSpaceDE w:val="0"/>
        <w:autoSpaceDN w:val="0"/>
        <w:adjustRightInd w:val="0"/>
        <w:snapToGrid w:val="0"/>
        <w:rPr>
          <w:color w:val="000000" w:themeColor="text1"/>
          <w:sz w:val="22"/>
          <w:szCs w:val="22"/>
        </w:rPr>
      </w:pPr>
      <w:proofErr w:type="spellStart"/>
      <w:r w:rsidRPr="00C25DD5">
        <w:rPr>
          <w:color w:val="000000" w:themeColor="text1"/>
          <w:sz w:val="22"/>
          <w:szCs w:val="22"/>
        </w:rPr>
        <w:t>Melito</w:t>
      </w:r>
      <w:proofErr w:type="spellEnd"/>
      <w:r w:rsidRPr="00C25DD5">
        <w:rPr>
          <w:color w:val="000000" w:themeColor="text1"/>
          <w:sz w:val="22"/>
          <w:szCs w:val="22"/>
        </w:rPr>
        <w:t xml:space="preserve"> of Sardis (AD 170) </w:t>
      </w:r>
      <w:r w:rsidRPr="00C25DD5">
        <w:rPr>
          <w:i/>
          <w:color w:val="000000" w:themeColor="text1"/>
          <w:sz w:val="22"/>
          <w:szCs w:val="22"/>
        </w:rPr>
        <w:t>Paschal Homily</w:t>
      </w:r>
    </w:p>
    <w:p w14:paraId="2A4DE650" w14:textId="691D9B6F" w:rsidR="004B4B93" w:rsidRPr="00C25DD5" w:rsidRDefault="004B4B93" w:rsidP="00562CE8">
      <w:pPr>
        <w:widowControl w:val="0"/>
        <w:numPr>
          <w:ilvl w:val="6"/>
          <w:numId w:val="16"/>
        </w:numPr>
        <w:tabs>
          <w:tab w:val="left" w:pos="445"/>
          <w:tab w:val="left" w:pos="718"/>
          <w:tab w:val="left" w:pos="2158"/>
          <w:tab w:val="left" w:pos="2878"/>
          <w:tab w:val="left" w:pos="3598"/>
          <w:tab w:val="left" w:pos="4318"/>
          <w:tab w:val="left" w:pos="5038"/>
          <w:tab w:val="left" w:pos="5758"/>
          <w:tab w:val="left" w:pos="6478"/>
          <w:tab w:val="left" w:pos="7198"/>
        </w:tabs>
        <w:autoSpaceDE w:val="0"/>
        <w:autoSpaceDN w:val="0"/>
        <w:adjustRightInd w:val="0"/>
        <w:snapToGrid w:val="0"/>
        <w:rPr>
          <w:color w:val="000000" w:themeColor="text1"/>
          <w:sz w:val="22"/>
          <w:szCs w:val="22"/>
        </w:rPr>
      </w:pPr>
      <w:r w:rsidRPr="00C25DD5">
        <w:rPr>
          <w:color w:val="000000" w:themeColor="text1"/>
          <w:sz w:val="22"/>
          <w:szCs w:val="22"/>
        </w:rPr>
        <w:t xml:space="preserve">Origen (185-254) </w:t>
      </w:r>
      <w:r w:rsidRPr="00C25DD5">
        <w:rPr>
          <w:i/>
          <w:iCs/>
          <w:color w:val="000000" w:themeColor="text1"/>
          <w:sz w:val="22"/>
          <w:szCs w:val="22"/>
        </w:rPr>
        <w:t>Hexapla</w:t>
      </w:r>
    </w:p>
    <w:p w14:paraId="098962E2" w14:textId="0320B849" w:rsidR="004B4B93" w:rsidRPr="00C25DD5" w:rsidRDefault="004B4B93" w:rsidP="00562CE8">
      <w:pPr>
        <w:widowControl w:val="0"/>
        <w:numPr>
          <w:ilvl w:val="6"/>
          <w:numId w:val="16"/>
        </w:numPr>
        <w:tabs>
          <w:tab w:val="left" w:pos="445"/>
          <w:tab w:val="left" w:pos="718"/>
          <w:tab w:val="left" w:pos="2158"/>
          <w:tab w:val="left" w:pos="2878"/>
          <w:tab w:val="left" w:pos="3598"/>
          <w:tab w:val="left" w:pos="4318"/>
          <w:tab w:val="left" w:pos="5038"/>
          <w:tab w:val="left" w:pos="5758"/>
          <w:tab w:val="left" w:pos="6478"/>
          <w:tab w:val="left" w:pos="7198"/>
        </w:tabs>
        <w:autoSpaceDE w:val="0"/>
        <w:autoSpaceDN w:val="0"/>
        <w:adjustRightInd w:val="0"/>
        <w:snapToGrid w:val="0"/>
        <w:rPr>
          <w:color w:val="000000" w:themeColor="text1"/>
          <w:sz w:val="22"/>
          <w:szCs w:val="22"/>
        </w:rPr>
      </w:pPr>
      <w:r w:rsidRPr="00C25DD5">
        <w:rPr>
          <w:color w:val="000000" w:themeColor="text1"/>
          <w:sz w:val="22"/>
          <w:szCs w:val="22"/>
        </w:rPr>
        <w:t xml:space="preserve">Jerome (347-420) </w:t>
      </w:r>
      <w:r w:rsidR="00562CE8">
        <w:rPr>
          <w:color w:val="000000" w:themeColor="text1"/>
          <w:sz w:val="22"/>
          <w:szCs w:val="22"/>
        </w:rPr>
        <w:t xml:space="preserve">Latin </w:t>
      </w:r>
      <w:r w:rsidRPr="00C25DD5">
        <w:rPr>
          <w:color w:val="000000" w:themeColor="text1"/>
          <w:sz w:val="22"/>
          <w:szCs w:val="22"/>
        </w:rPr>
        <w:t>Vulgate</w:t>
      </w:r>
    </w:p>
    <w:p w14:paraId="6C1F2632" w14:textId="141CD6CF" w:rsidR="004B4B93" w:rsidRPr="00562CE8" w:rsidRDefault="004B4B93" w:rsidP="00562CE8">
      <w:pPr>
        <w:widowControl w:val="0"/>
        <w:numPr>
          <w:ilvl w:val="6"/>
          <w:numId w:val="16"/>
        </w:numPr>
        <w:tabs>
          <w:tab w:val="left" w:pos="445"/>
          <w:tab w:val="left" w:pos="718"/>
          <w:tab w:val="left" w:pos="2158"/>
          <w:tab w:val="left" w:pos="2878"/>
          <w:tab w:val="left" w:pos="3598"/>
          <w:tab w:val="left" w:pos="4318"/>
          <w:tab w:val="left" w:pos="5038"/>
          <w:tab w:val="left" w:pos="5758"/>
          <w:tab w:val="left" w:pos="6478"/>
          <w:tab w:val="left" w:pos="7198"/>
        </w:tabs>
        <w:autoSpaceDE w:val="0"/>
        <w:autoSpaceDN w:val="0"/>
        <w:adjustRightInd w:val="0"/>
        <w:snapToGrid w:val="0"/>
        <w:rPr>
          <w:color w:val="000000" w:themeColor="text1"/>
          <w:sz w:val="22"/>
          <w:szCs w:val="22"/>
        </w:rPr>
      </w:pPr>
      <w:r w:rsidRPr="00C25DD5">
        <w:rPr>
          <w:color w:val="000000" w:themeColor="text1"/>
          <w:sz w:val="22"/>
          <w:szCs w:val="22"/>
        </w:rPr>
        <w:t>Augustine (354-430)</w:t>
      </w:r>
    </w:p>
    <w:p w14:paraId="020936CB" w14:textId="60A5AF5D" w:rsidR="004B4B93" w:rsidRPr="00C25DD5" w:rsidRDefault="00DB1902" w:rsidP="00562CE8">
      <w:pPr>
        <w:widowControl w:val="0"/>
        <w:numPr>
          <w:ilvl w:val="0"/>
          <w:numId w:val="8"/>
        </w:numPr>
        <w:tabs>
          <w:tab w:val="left" w:pos="-2115"/>
          <w:tab w:val="left" w:pos="-720"/>
          <w:tab w:val="left" w:pos="0"/>
          <w:tab w:val="left" w:pos="720"/>
          <w:tab w:val="left" w:pos="2160"/>
          <w:tab w:val="left" w:pos="2880"/>
          <w:tab w:val="left" w:pos="3600"/>
          <w:tab w:val="left" w:pos="4320"/>
          <w:tab w:val="left" w:pos="5040"/>
          <w:tab w:val="left" w:pos="5760"/>
          <w:tab w:val="left" w:pos="6480"/>
          <w:tab w:val="left" w:pos="7200"/>
        </w:tabs>
        <w:autoSpaceDE w:val="0"/>
        <w:autoSpaceDN w:val="0"/>
        <w:adjustRightInd w:val="0"/>
        <w:snapToGrid w:val="0"/>
        <w:rPr>
          <w:color w:val="000000" w:themeColor="text1"/>
          <w:sz w:val="22"/>
          <w:szCs w:val="22"/>
        </w:rPr>
      </w:pPr>
      <w:r>
        <w:rPr>
          <w:b/>
          <w:color w:val="000000" w:themeColor="text1"/>
          <w:sz w:val="22"/>
          <w:szCs w:val="22"/>
        </w:rPr>
        <w:t xml:space="preserve">Protestant </w:t>
      </w:r>
      <w:r w:rsidR="004B4B93" w:rsidRPr="00C25DD5">
        <w:rPr>
          <w:b/>
          <w:color w:val="000000" w:themeColor="text1"/>
          <w:sz w:val="22"/>
          <w:szCs w:val="22"/>
        </w:rPr>
        <w:t>Reformation</w:t>
      </w:r>
    </w:p>
    <w:p w14:paraId="587969D0" w14:textId="77777777" w:rsidR="00DB1902" w:rsidRDefault="004B4B93" w:rsidP="00562CE8">
      <w:pPr>
        <w:tabs>
          <w:tab w:val="left" w:pos="720"/>
          <w:tab w:val="left" w:pos="1080"/>
          <w:tab w:val="left" w:pos="1620"/>
          <w:tab w:val="left" w:pos="2160"/>
          <w:tab w:val="left" w:pos="2880"/>
          <w:tab w:val="left" w:pos="3600"/>
          <w:tab w:val="left" w:pos="4320"/>
          <w:tab w:val="left" w:pos="5040"/>
          <w:tab w:val="left" w:pos="5760"/>
          <w:tab w:val="left" w:pos="6480"/>
          <w:tab w:val="left" w:pos="7200"/>
        </w:tabs>
        <w:adjustRightInd w:val="0"/>
        <w:snapToGrid w:val="0"/>
        <w:ind w:left="1080"/>
        <w:rPr>
          <w:color w:val="000000" w:themeColor="text1"/>
          <w:sz w:val="22"/>
          <w:szCs w:val="22"/>
        </w:rPr>
      </w:pPr>
      <w:r w:rsidRPr="00C25DD5">
        <w:rPr>
          <w:color w:val="000000" w:themeColor="text1"/>
          <w:sz w:val="22"/>
          <w:szCs w:val="22"/>
        </w:rPr>
        <w:t>Martin Luther</w:t>
      </w:r>
      <w:r w:rsidR="00DB1902">
        <w:rPr>
          <w:color w:val="000000" w:themeColor="text1"/>
          <w:sz w:val="22"/>
          <w:szCs w:val="22"/>
        </w:rPr>
        <w:t xml:space="preserve"> </w:t>
      </w:r>
      <w:r w:rsidRPr="00C25DD5">
        <w:rPr>
          <w:i/>
          <w:iCs/>
          <w:color w:val="000000" w:themeColor="text1"/>
          <w:sz w:val="22"/>
          <w:szCs w:val="22"/>
        </w:rPr>
        <w:t>sola scriptura</w:t>
      </w:r>
      <w:r w:rsidRPr="00C25DD5">
        <w:rPr>
          <w:color w:val="000000" w:themeColor="text1"/>
          <w:sz w:val="22"/>
          <w:szCs w:val="22"/>
        </w:rPr>
        <w:t xml:space="preserve"> “Scripture alone”: Scripture and not the church forms the basis of faith and doctrine</w:t>
      </w:r>
    </w:p>
    <w:p w14:paraId="0F179636" w14:textId="2CECABCD" w:rsidR="00DB1902" w:rsidRDefault="00DB1902" w:rsidP="00562CE8">
      <w:pPr>
        <w:tabs>
          <w:tab w:val="left" w:pos="720"/>
          <w:tab w:val="left" w:pos="1080"/>
          <w:tab w:val="left" w:pos="1620"/>
          <w:tab w:val="left" w:pos="2160"/>
          <w:tab w:val="left" w:pos="2880"/>
          <w:tab w:val="left" w:pos="3600"/>
          <w:tab w:val="left" w:pos="4320"/>
          <w:tab w:val="left" w:pos="5040"/>
          <w:tab w:val="left" w:pos="5760"/>
          <w:tab w:val="left" w:pos="6480"/>
          <w:tab w:val="left" w:pos="7200"/>
        </w:tabs>
        <w:adjustRightInd w:val="0"/>
        <w:snapToGrid w:val="0"/>
        <w:ind w:left="1080"/>
        <w:rPr>
          <w:color w:val="000000" w:themeColor="text1"/>
          <w:sz w:val="22"/>
          <w:szCs w:val="22"/>
        </w:rPr>
      </w:pPr>
      <w:r>
        <w:rPr>
          <w:color w:val="000000" w:themeColor="text1"/>
          <w:sz w:val="22"/>
          <w:szCs w:val="22"/>
        </w:rPr>
        <w:t>What is Scripture?</w:t>
      </w:r>
    </w:p>
    <w:p w14:paraId="5F995548" w14:textId="7B0AA88D" w:rsidR="00562CE8" w:rsidRDefault="00562CE8" w:rsidP="00562CE8">
      <w:pPr>
        <w:tabs>
          <w:tab w:val="left" w:pos="720"/>
          <w:tab w:val="left" w:pos="1080"/>
          <w:tab w:val="left" w:pos="1620"/>
          <w:tab w:val="left" w:pos="2160"/>
          <w:tab w:val="left" w:pos="2880"/>
          <w:tab w:val="left" w:pos="3600"/>
          <w:tab w:val="left" w:pos="4320"/>
          <w:tab w:val="left" w:pos="5040"/>
          <w:tab w:val="left" w:pos="5760"/>
          <w:tab w:val="left" w:pos="6480"/>
          <w:tab w:val="left" w:pos="7200"/>
        </w:tabs>
        <w:adjustRightInd w:val="0"/>
        <w:snapToGrid w:val="0"/>
        <w:ind w:left="1080"/>
        <w:rPr>
          <w:color w:val="000000" w:themeColor="text1"/>
          <w:sz w:val="22"/>
          <w:szCs w:val="22"/>
        </w:rPr>
      </w:pPr>
      <w:r>
        <w:rPr>
          <w:color w:val="000000" w:themeColor="text1"/>
          <w:sz w:val="22"/>
          <w:szCs w:val="22"/>
        </w:rPr>
        <w:t>Protestants: Apocrypha as appendix and then dropped out</w:t>
      </w:r>
    </w:p>
    <w:p w14:paraId="0D70A80B" w14:textId="15310FB0" w:rsidR="004B4B93" w:rsidRPr="00C25DD5" w:rsidRDefault="00562CE8" w:rsidP="00562CE8">
      <w:pPr>
        <w:tabs>
          <w:tab w:val="left" w:pos="720"/>
          <w:tab w:val="left" w:pos="1080"/>
          <w:tab w:val="left" w:pos="1620"/>
          <w:tab w:val="left" w:pos="2160"/>
          <w:tab w:val="left" w:pos="2880"/>
          <w:tab w:val="left" w:pos="3600"/>
          <w:tab w:val="left" w:pos="4320"/>
          <w:tab w:val="left" w:pos="5040"/>
          <w:tab w:val="left" w:pos="5760"/>
          <w:tab w:val="left" w:pos="6480"/>
          <w:tab w:val="left" w:pos="7200"/>
        </w:tabs>
        <w:adjustRightInd w:val="0"/>
        <w:snapToGrid w:val="0"/>
        <w:ind w:left="1080"/>
        <w:rPr>
          <w:color w:val="000000" w:themeColor="text1"/>
          <w:sz w:val="22"/>
          <w:szCs w:val="22"/>
        </w:rPr>
      </w:pPr>
      <w:r>
        <w:rPr>
          <w:color w:val="000000" w:themeColor="text1"/>
          <w:sz w:val="22"/>
          <w:szCs w:val="22"/>
        </w:rPr>
        <w:t>Catholic Council of Trent 1545-46 kept Apocrypha</w:t>
      </w:r>
    </w:p>
    <w:p w14:paraId="35EB6FEF" w14:textId="77777777" w:rsidR="004B4B93" w:rsidRPr="00C25DD5" w:rsidRDefault="004B4B93" w:rsidP="00562CE8">
      <w:pPr>
        <w:widowControl w:val="0"/>
        <w:numPr>
          <w:ilvl w:val="0"/>
          <w:numId w:val="8"/>
        </w:numPr>
        <w:tabs>
          <w:tab w:val="left" w:pos="-2115"/>
          <w:tab w:val="left" w:pos="-720"/>
          <w:tab w:val="left" w:pos="0"/>
          <w:tab w:val="left" w:pos="720"/>
          <w:tab w:val="left" w:pos="2160"/>
          <w:tab w:val="left" w:pos="2880"/>
          <w:tab w:val="left" w:pos="3600"/>
          <w:tab w:val="left" w:pos="4320"/>
          <w:tab w:val="left" w:pos="5040"/>
          <w:tab w:val="left" w:pos="5760"/>
          <w:tab w:val="left" w:pos="6480"/>
          <w:tab w:val="left" w:pos="7200"/>
        </w:tabs>
        <w:autoSpaceDE w:val="0"/>
        <w:autoSpaceDN w:val="0"/>
        <w:adjustRightInd w:val="0"/>
        <w:snapToGrid w:val="0"/>
        <w:rPr>
          <w:b/>
          <w:color w:val="000000" w:themeColor="text1"/>
          <w:sz w:val="22"/>
          <w:szCs w:val="22"/>
        </w:rPr>
      </w:pPr>
      <w:r w:rsidRPr="00C25DD5">
        <w:rPr>
          <w:b/>
          <w:color w:val="000000" w:themeColor="text1"/>
          <w:sz w:val="22"/>
          <w:szCs w:val="22"/>
        </w:rPr>
        <w:t>Transition to 39 books</w:t>
      </w:r>
    </w:p>
    <w:p w14:paraId="2ADCE59E" w14:textId="77777777" w:rsidR="00562CE8" w:rsidRDefault="00562CE8" w:rsidP="00562CE8">
      <w:pPr>
        <w:widowControl w:val="0"/>
        <w:tabs>
          <w:tab w:val="left" w:pos="-2115"/>
          <w:tab w:val="left" w:pos="-720"/>
          <w:tab w:val="left" w:pos="1170"/>
          <w:tab w:val="left" w:pos="2160"/>
          <w:tab w:val="left" w:pos="2880"/>
          <w:tab w:val="left" w:pos="3600"/>
          <w:tab w:val="left" w:pos="4320"/>
          <w:tab w:val="left" w:pos="5040"/>
          <w:tab w:val="left" w:pos="5760"/>
          <w:tab w:val="left" w:pos="6480"/>
          <w:tab w:val="left" w:pos="7200"/>
        </w:tabs>
        <w:autoSpaceDE w:val="0"/>
        <w:autoSpaceDN w:val="0"/>
        <w:adjustRightInd w:val="0"/>
        <w:snapToGrid w:val="0"/>
        <w:ind w:left="1080"/>
        <w:rPr>
          <w:color w:val="000000" w:themeColor="text1"/>
          <w:sz w:val="22"/>
          <w:szCs w:val="22"/>
        </w:rPr>
      </w:pPr>
      <w:r>
        <w:rPr>
          <w:color w:val="000000" w:themeColor="text1"/>
          <w:sz w:val="22"/>
          <w:szCs w:val="22"/>
        </w:rPr>
        <w:t xml:space="preserve">Apocrypha rejected by Westminster Assembly of </w:t>
      </w:r>
      <w:r w:rsidR="004B4B93" w:rsidRPr="00C25DD5">
        <w:rPr>
          <w:color w:val="000000" w:themeColor="text1"/>
          <w:sz w:val="22"/>
          <w:szCs w:val="22"/>
        </w:rPr>
        <w:t xml:space="preserve">1647 </w:t>
      </w:r>
    </w:p>
    <w:p w14:paraId="596B6880" w14:textId="1911BB76" w:rsidR="004B4B93" w:rsidRPr="00C25DD5" w:rsidRDefault="00562CE8" w:rsidP="00562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ind w:left="1080"/>
        <w:rPr>
          <w:color w:val="000000" w:themeColor="text1"/>
          <w:sz w:val="22"/>
          <w:szCs w:val="22"/>
        </w:rPr>
      </w:pPr>
      <w:r>
        <w:rPr>
          <w:color w:val="000000" w:themeColor="text1"/>
          <w:sz w:val="22"/>
          <w:szCs w:val="22"/>
        </w:rPr>
        <w:t>Today no universal agreement</w:t>
      </w:r>
      <w:r w:rsidR="004B4B93" w:rsidRPr="00C25DD5">
        <w:rPr>
          <w:color w:val="000000" w:themeColor="text1"/>
          <w:sz w:val="22"/>
          <w:szCs w:val="22"/>
        </w:rPr>
        <w:t xml:space="preserve"> </w:t>
      </w:r>
    </w:p>
    <w:p w14:paraId="0894EC84" w14:textId="77777777" w:rsidR="004B4B93" w:rsidRPr="00C25DD5" w:rsidRDefault="004B4B93" w:rsidP="00562CE8">
      <w:pPr>
        <w:widowControl w:val="0"/>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napToGrid w:val="0"/>
        <w:rPr>
          <w:b/>
          <w:color w:val="000000" w:themeColor="text1"/>
          <w:sz w:val="22"/>
          <w:szCs w:val="22"/>
        </w:rPr>
      </w:pPr>
      <w:r w:rsidRPr="00C25DD5">
        <w:rPr>
          <w:b/>
          <w:color w:val="000000" w:themeColor="text1"/>
          <w:sz w:val="22"/>
          <w:szCs w:val="22"/>
        </w:rPr>
        <w:t>Why only 39 books?</w:t>
      </w:r>
    </w:p>
    <w:p w14:paraId="0BD0E313" w14:textId="3E41163A" w:rsidR="004B4B93" w:rsidRPr="00C25DD5" w:rsidRDefault="00940AE0" w:rsidP="00562CE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rPr>
          <w:color w:val="000000" w:themeColor="text1"/>
          <w:sz w:val="22"/>
          <w:szCs w:val="22"/>
        </w:rPr>
      </w:pPr>
      <w:r>
        <w:rPr>
          <w:color w:val="000000" w:themeColor="text1"/>
          <w:sz w:val="22"/>
          <w:szCs w:val="22"/>
        </w:rPr>
        <w:t>They are undisputed</w:t>
      </w:r>
    </w:p>
    <w:p w14:paraId="0B2433D9" w14:textId="77777777" w:rsidR="00940AE0" w:rsidRDefault="00940AE0" w:rsidP="00562CE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rPr>
          <w:color w:val="000000" w:themeColor="text1"/>
          <w:sz w:val="22"/>
          <w:szCs w:val="22"/>
        </w:rPr>
      </w:pPr>
      <w:r>
        <w:rPr>
          <w:color w:val="000000" w:themeColor="text1"/>
          <w:sz w:val="22"/>
          <w:szCs w:val="22"/>
        </w:rPr>
        <w:t>They add nothing to the message of the Bible</w:t>
      </w:r>
    </w:p>
    <w:p w14:paraId="1C41B978" w14:textId="39C26DBF" w:rsidR="004B4B93" w:rsidRPr="00C25DD5" w:rsidRDefault="004B4B93" w:rsidP="00562CE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rPr>
          <w:color w:val="000000" w:themeColor="text1"/>
          <w:sz w:val="22"/>
          <w:szCs w:val="22"/>
        </w:rPr>
      </w:pPr>
      <w:r w:rsidRPr="00C25DD5">
        <w:rPr>
          <w:color w:val="000000" w:themeColor="text1"/>
          <w:sz w:val="22"/>
          <w:szCs w:val="22"/>
        </w:rPr>
        <w:t>The</w:t>
      </w:r>
      <w:r w:rsidR="00940AE0">
        <w:rPr>
          <w:color w:val="000000" w:themeColor="text1"/>
          <w:sz w:val="22"/>
          <w:szCs w:val="22"/>
        </w:rPr>
        <w:t>ir</w:t>
      </w:r>
      <w:r w:rsidRPr="00C25DD5">
        <w:rPr>
          <w:color w:val="000000" w:themeColor="text1"/>
          <w:sz w:val="22"/>
          <w:szCs w:val="22"/>
        </w:rPr>
        <w:t xml:space="preserve"> authority has long been disputed among Christians</w:t>
      </w:r>
    </w:p>
    <w:p w14:paraId="2074FE5F" w14:textId="59903D7B" w:rsidR="004B4B93" w:rsidRPr="00C25DD5" w:rsidRDefault="004B4B93" w:rsidP="00562CE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rPr>
          <w:color w:val="000000" w:themeColor="text1"/>
          <w:sz w:val="22"/>
          <w:szCs w:val="22"/>
        </w:rPr>
      </w:pPr>
      <w:r w:rsidRPr="00C25DD5">
        <w:rPr>
          <w:color w:val="000000" w:themeColor="text1"/>
          <w:sz w:val="22"/>
          <w:szCs w:val="22"/>
        </w:rPr>
        <w:t xml:space="preserve">Jewish traditions included only the 39 books </w:t>
      </w:r>
    </w:p>
    <w:p w14:paraId="53F618A1" w14:textId="285201BD" w:rsidR="004B4B93" w:rsidRDefault="004B4B93" w:rsidP="00562CE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rPr>
          <w:color w:val="000000" w:themeColor="text1"/>
          <w:sz w:val="22"/>
          <w:szCs w:val="22"/>
        </w:rPr>
      </w:pPr>
      <w:r w:rsidRPr="00C25DD5">
        <w:rPr>
          <w:color w:val="000000" w:themeColor="text1"/>
          <w:sz w:val="22"/>
          <w:szCs w:val="22"/>
        </w:rPr>
        <w:t>Neither Jesus nor any of the NT writers assumed the Apocrypha as authoritative</w:t>
      </w:r>
    </w:p>
    <w:p w14:paraId="6D196DB3" w14:textId="77777777" w:rsidR="00436AEA" w:rsidRPr="00562CE8" w:rsidRDefault="00436AEA" w:rsidP="00436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ind w:left="1440"/>
        <w:rPr>
          <w:color w:val="000000" w:themeColor="text1"/>
          <w:sz w:val="22"/>
          <w:szCs w:val="22"/>
        </w:rPr>
      </w:pPr>
    </w:p>
    <w:p w14:paraId="794D09E8" w14:textId="2A1AB3AF" w:rsidR="004B4B93" w:rsidRPr="00436AEA" w:rsidRDefault="004B4B93" w:rsidP="00436AEA">
      <w:pPr>
        <w:pStyle w:val="ListParagraph"/>
        <w:numPr>
          <w:ilvl w:val="0"/>
          <w:numId w:val="10"/>
        </w:numPr>
        <w:tabs>
          <w:tab w:val="clear" w:pos="720"/>
          <w:tab w:val="left" w:pos="-450"/>
          <w:tab w:val="num" w:pos="360"/>
          <w:tab w:val="left" w:pos="1710"/>
          <w:tab w:val="left" w:pos="2430"/>
          <w:tab w:val="left" w:pos="3150"/>
          <w:tab w:val="left" w:pos="3870"/>
          <w:tab w:val="left" w:pos="4590"/>
          <w:tab w:val="left" w:pos="5310"/>
          <w:tab w:val="left" w:pos="6030"/>
          <w:tab w:val="left" w:pos="6750"/>
        </w:tabs>
        <w:autoSpaceDE w:val="0"/>
        <w:autoSpaceDN w:val="0"/>
        <w:adjustRightInd w:val="0"/>
        <w:snapToGrid w:val="0"/>
        <w:rPr>
          <w:b/>
          <w:color w:val="000000" w:themeColor="text1"/>
          <w:sz w:val="22"/>
          <w:szCs w:val="22"/>
        </w:rPr>
      </w:pPr>
      <w:r w:rsidRPr="00436AEA">
        <w:rPr>
          <w:b/>
          <w:color w:val="000000" w:themeColor="text1"/>
          <w:sz w:val="22"/>
          <w:szCs w:val="22"/>
        </w:rPr>
        <w:t>The Canonization of the New Testament</w:t>
      </w:r>
    </w:p>
    <w:p w14:paraId="1B820DD5" w14:textId="77777777" w:rsidR="004B4B93" w:rsidRPr="00C25DD5" w:rsidRDefault="004B4B93" w:rsidP="00562CE8">
      <w:pPr>
        <w:pStyle w:val="level3"/>
        <w:widowControl w:val="0"/>
        <w:numPr>
          <w:ilvl w:val="0"/>
          <w:numId w:val="5"/>
        </w:numPr>
        <w:tabs>
          <w:tab w:val="clear" w:pos="0"/>
          <w:tab w:val="left" w:pos="1080"/>
        </w:tabs>
        <w:adjustRightInd w:val="0"/>
        <w:snapToGrid w:val="0"/>
        <w:rPr>
          <w:b/>
          <w:color w:val="000000" w:themeColor="text1"/>
          <w:sz w:val="22"/>
          <w:szCs w:val="22"/>
        </w:rPr>
      </w:pPr>
      <w:r w:rsidRPr="00C25DD5">
        <w:rPr>
          <w:b/>
          <w:color w:val="000000" w:themeColor="text1"/>
          <w:sz w:val="22"/>
          <w:szCs w:val="22"/>
        </w:rPr>
        <w:t>The Process of Development</w:t>
      </w:r>
    </w:p>
    <w:p w14:paraId="6B6968C3" w14:textId="30973588" w:rsidR="004B4B93" w:rsidRPr="00C25DD5" w:rsidRDefault="004B4B93" w:rsidP="00562CE8">
      <w:pPr>
        <w:pStyle w:val="level1"/>
        <w:widowControl w:val="0"/>
        <w:numPr>
          <w:ilvl w:val="0"/>
          <w:numId w:val="4"/>
        </w:numPr>
        <w:tabs>
          <w:tab w:val="clear" w:pos="0"/>
          <w:tab w:val="clear" w:pos="720"/>
          <w:tab w:val="clear" w:pos="1440"/>
          <w:tab w:val="left" w:pos="1080"/>
        </w:tabs>
        <w:adjustRightInd w:val="0"/>
        <w:snapToGrid w:val="0"/>
        <w:rPr>
          <w:color w:val="000000" w:themeColor="text1"/>
          <w:sz w:val="22"/>
          <w:szCs w:val="22"/>
        </w:rPr>
      </w:pPr>
      <w:r w:rsidRPr="00C25DD5">
        <w:rPr>
          <w:color w:val="000000" w:themeColor="text1"/>
          <w:sz w:val="22"/>
          <w:szCs w:val="22"/>
        </w:rPr>
        <w:t>Letters (50's - 60's)</w:t>
      </w:r>
    </w:p>
    <w:p w14:paraId="45E4E0AC" w14:textId="33ED81DE" w:rsidR="004B4B93" w:rsidRPr="00C25DD5" w:rsidRDefault="004B4B93" w:rsidP="00562CE8">
      <w:pPr>
        <w:pStyle w:val="level1"/>
        <w:widowControl w:val="0"/>
        <w:numPr>
          <w:ilvl w:val="0"/>
          <w:numId w:val="4"/>
        </w:numPr>
        <w:tabs>
          <w:tab w:val="clear" w:pos="0"/>
          <w:tab w:val="clear" w:pos="720"/>
          <w:tab w:val="clear" w:pos="1440"/>
          <w:tab w:val="left" w:pos="1080"/>
        </w:tabs>
        <w:adjustRightInd w:val="0"/>
        <w:snapToGrid w:val="0"/>
        <w:rPr>
          <w:b/>
          <w:color w:val="000000" w:themeColor="text1"/>
          <w:sz w:val="22"/>
          <w:szCs w:val="22"/>
        </w:rPr>
      </w:pPr>
      <w:r w:rsidRPr="00C25DD5">
        <w:rPr>
          <w:color w:val="000000" w:themeColor="text1"/>
          <w:sz w:val="22"/>
          <w:szCs w:val="22"/>
        </w:rPr>
        <w:t>The first generation of Christians began to die (60's)</w:t>
      </w:r>
    </w:p>
    <w:p w14:paraId="788C0C9C" w14:textId="2CA7A324" w:rsidR="004B4B93" w:rsidRPr="00C25DD5" w:rsidRDefault="004B4B93" w:rsidP="00562CE8">
      <w:pPr>
        <w:pStyle w:val="level1"/>
        <w:widowControl w:val="0"/>
        <w:numPr>
          <w:ilvl w:val="0"/>
          <w:numId w:val="4"/>
        </w:numPr>
        <w:tabs>
          <w:tab w:val="clear" w:pos="0"/>
          <w:tab w:val="clear" w:pos="720"/>
          <w:tab w:val="clear" w:pos="1440"/>
          <w:tab w:val="left" w:pos="1080"/>
        </w:tabs>
        <w:adjustRightInd w:val="0"/>
        <w:snapToGrid w:val="0"/>
        <w:rPr>
          <w:b/>
          <w:color w:val="000000" w:themeColor="text1"/>
          <w:sz w:val="22"/>
          <w:szCs w:val="22"/>
        </w:rPr>
      </w:pPr>
      <w:r w:rsidRPr="00C25DD5">
        <w:rPr>
          <w:color w:val="000000" w:themeColor="text1"/>
          <w:sz w:val="22"/>
          <w:szCs w:val="22"/>
        </w:rPr>
        <w:t>Gospels:</w:t>
      </w:r>
    </w:p>
    <w:p w14:paraId="2FCCAC9E" w14:textId="77777777" w:rsidR="004B4B93" w:rsidRPr="00C25DD5" w:rsidRDefault="004B4B93" w:rsidP="00562CE8">
      <w:pPr>
        <w:pStyle w:val="level2"/>
        <w:widowControl w:val="0"/>
        <w:numPr>
          <w:ilvl w:val="1"/>
          <w:numId w:val="4"/>
        </w:numPr>
        <w:tabs>
          <w:tab w:val="clear" w:pos="0"/>
          <w:tab w:val="clear" w:pos="720"/>
          <w:tab w:val="left" w:pos="1080"/>
          <w:tab w:val="left" w:pos="1440"/>
        </w:tabs>
        <w:adjustRightInd w:val="0"/>
        <w:snapToGrid w:val="0"/>
        <w:rPr>
          <w:color w:val="000000" w:themeColor="text1"/>
          <w:sz w:val="22"/>
          <w:szCs w:val="22"/>
        </w:rPr>
      </w:pPr>
      <w:r w:rsidRPr="00C25DD5">
        <w:rPr>
          <w:color w:val="000000" w:themeColor="text1"/>
          <w:sz w:val="22"/>
          <w:szCs w:val="22"/>
        </w:rPr>
        <w:t>The disciples heard Jesus’ teachings as eyewitnesses.</w:t>
      </w:r>
    </w:p>
    <w:p w14:paraId="5A06EB42" w14:textId="77777777" w:rsidR="004B4B93" w:rsidRPr="00C25DD5" w:rsidRDefault="004B4B93" w:rsidP="00562CE8">
      <w:pPr>
        <w:pStyle w:val="level2"/>
        <w:widowControl w:val="0"/>
        <w:numPr>
          <w:ilvl w:val="1"/>
          <w:numId w:val="4"/>
        </w:numPr>
        <w:tabs>
          <w:tab w:val="clear" w:pos="0"/>
          <w:tab w:val="clear" w:pos="720"/>
          <w:tab w:val="left" w:pos="1080"/>
          <w:tab w:val="left" w:pos="1440"/>
        </w:tabs>
        <w:adjustRightInd w:val="0"/>
        <w:snapToGrid w:val="0"/>
        <w:rPr>
          <w:color w:val="000000" w:themeColor="text1"/>
          <w:sz w:val="22"/>
          <w:szCs w:val="22"/>
        </w:rPr>
      </w:pPr>
      <w:r w:rsidRPr="00C25DD5">
        <w:rPr>
          <w:color w:val="000000" w:themeColor="text1"/>
          <w:sz w:val="22"/>
          <w:szCs w:val="22"/>
        </w:rPr>
        <w:t>The teachings were retold orally in the preaching of the early church.</w:t>
      </w:r>
    </w:p>
    <w:p w14:paraId="567C3637" w14:textId="77777777" w:rsidR="004B4B93" w:rsidRPr="00C25DD5" w:rsidRDefault="004B4B93" w:rsidP="00562CE8">
      <w:pPr>
        <w:pStyle w:val="level2"/>
        <w:widowControl w:val="0"/>
        <w:numPr>
          <w:ilvl w:val="1"/>
          <w:numId w:val="4"/>
        </w:numPr>
        <w:tabs>
          <w:tab w:val="clear" w:pos="0"/>
          <w:tab w:val="clear" w:pos="720"/>
          <w:tab w:val="left" w:pos="1080"/>
          <w:tab w:val="left" w:pos="1440"/>
        </w:tabs>
        <w:adjustRightInd w:val="0"/>
        <w:snapToGrid w:val="0"/>
        <w:rPr>
          <w:b/>
          <w:color w:val="000000" w:themeColor="text1"/>
          <w:sz w:val="22"/>
          <w:szCs w:val="22"/>
        </w:rPr>
      </w:pPr>
      <w:r w:rsidRPr="00C25DD5">
        <w:rPr>
          <w:color w:val="000000" w:themeColor="text1"/>
          <w:sz w:val="22"/>
          <w:szCs w:val="22"/>
        </w:rPr>
        <w:t>The teachings took on a set form and may have been begun to be written down.</w:t>
      </w:r>
    </w:p>
    <w:p w14:paraId="7638C3C1" w14:textId="77777777" w:rsidR="004B4B93" w:rsidRPr="00C25DD5" w:rsidRDefault="004B4B93" w:rsidP="00562CE8">
      <w:pPr>
        <w:pStyle w:val="level2"/>
        <w:widowControl w:val="0"/>
        <w:numPr>
          <w:ilvl w:val="1"/>
          <w:numId w:val="4"/>
        </w:numPr>
        <w:tabs>
          <w:tab w:val="clear" w:pos="0"/>
          <w:tab w:val="clear" w:pos="720"/>
          <w:tab w:val="left" w:pos="1080"/>
          <w:tab w:val="left" w:pos="1440"/>
        </w:tabs>
        <w:adjustRightInd w:val="0"/>
        <w:snapToGrid w:val="0"/>
        <w:rPr>
          <w:b/>
          <w:color w:val="000000" w:themeColor="text1"/>
          <w:sz w:val="22"/>
          <w:szCs w:val="22"/>
        </w:rPr>
      </w:pPr>
      <w:r w:rsidRPr="00C25DD5">
        <w:rPr>
          <w:color w:val="000000" w:themeColor="text1"/>
          <w:sz w:val="22"/>
          <w:szCs w:val="22"/>
        </w:rPr>
        <w:t xml:space="preserve">The four Gospels (Matthew, Mark, Luke, and John) </w:t>
      </w:r>
      <w:r>
        <w:rPr>
          <w:color w:val="000000" w:themeColor="text1"/>
          <w:sz w:val="22"/>
          <w:szCs w:val="22"/>
        </w:rPr>
        <w:t xml:space="preserve">collected these teachings and </w:t>
      </w:r>
      <w:r w:rsidRPr="00C25DD5">
        <w:rPr>
          <w:color w:val="000000" w:themeColor="text1"/>
          <w:sz w:val="22"/>
          <w:szCs w:val="22"/>
        </w:rPr>
        <w:t>were written for specific audiences or purposes.</w:t>
      </w:r>
    </w:p>
    <w:p w14:paraId="7ABAB2E7" w14:textId="7F3DD94F" w:rsidR="004B4B93" w:rsidRPr="00C25DD5" w:rsidRDefault="004B4B93" w:rsidP="00562CE8">
      <w:pPr>
        <w:pStyle w:val="level1"/>
        <w:widowControl w:val="0"/>
        <w:numPr>
          <w:ilvl w:val="0"/>
          <w:numId w:val="4"/>
        </w:numPr>
        <w:tabs>
          <w:tab w:val="clear" w:pos="0"/>
          <w:tab w:val="clear" w:pos="720"/>
          <w:tab w:val="clear" w:pos="1440"/>
          <w:tab w:val="left" w:pos="1080"/>
        </w:tabs>
        <w:adjustRightInd w:val="0"/>
        <w:snapToGrid w:val="0"/>
        <w:rPr>
          <w:color w:val="000000" w:themeColor="text1"/>
          <w:sz w:val="22"/>
          <w:szCs w:val="22"/>
        </w:rPr>
      </w:pPr>
      <w:r w:rsidRPr="00C25DD5">
        <w:rPr>
          <w:color w:val="000000" w:themeColor="text1"/>
          <w:sz w:val="22"/>
          <w:szCs w:val="22"/>
        </w:rPr>
        <w:t>Broader Reflections:</w:t>
      </w:r>
      <w:r w:rsidR="00562CE8">
        <w:rPr>
          <w:color w:val="000000" w:themeColor="text1"/>
          <w:sz w:val="22"/>
          <w:szCs w:val="22"/>
        </w:rPr>
        <w:t xml:space="preserve"> </w:t>
      </w:r>
      <w:r w:rsidRPr="00C25DD5">
        <w:rPr>
          <w:color w:val="000000" w:themeColor="text1"/>
          <w:sz w:val="22"/>
          <w:szCs w:val="22"/>
        </w:rPr>
        <w:t>Acts, Revelation, Hebrews.</w:t>
      </w:r>
    </w:p>
    <w:p w14:paraId="676E486B" w14:textId="367DA200" w:rsidR="004B4B93" w:rsidRPr="00562CE8" w:rsidRDefault="004B4B93" w:rsidP="00562CE8">
      <w:pPr>
        <w:pStyle w:val="level1"/>
        <w:widowControl w:val="0"/>
        <w:numPr>
          <w:ilvl w:val="0"/>
          <w:numId w:val="4"/>
        </w:numPr>
        <w:tabs>
          <w:tab w:val="clear" w:pos="0"/>
          <w:tab w:val="clear" w:pos="720"/>
          <w:tab w:val="clear" w:pos="1440"/>
          <w:tab w:val="left" w:pos="1080"/>
        </w:tabs>
        <w:adjustRightInd w:val="0"/>
        <w:snapToGrid w:val="0"/>
        <w:rPr>
          <w:b/>
          <w:color w:val="000000" w:themeColor="text1"/>
          <w:sz w:val="22"/>
          <w:szCs w:val="22"/>
        </w:rPr>
      </w:pPr>
      <w:r w:rsidRPr="00C25DD5">
        <w:rPr>
          <w:color w:val="000000" w:themeColor="text1"/>
          <w:sz w:val="22"/>
          <w:szCs w:val="22"/>
        </w:rPr>
        <w:t xml:space="preserve">Preservation and Copying: </w:t>
      </w:r>
      <w:r w:rsidR="00562CE8">
        <w:rPr>
          <w:color w:val="000000" w:themeColor="text1"/>
          <w:sz w:val="22"/>
          <w:szCs w:val="22"/>
        </w:rPr>
        <w:t>criteria for acceptance:</w:t>
      </w:r>
    </w:p>
    <w:p w14:paraId="0CDD1E7F" w14:textId="0CBCA768" w:rsidR="004B4B93" w:rsidRPr="00C25DD5" w:rsidRDefault="004B4B93" w:rsidP="00562CE8">
      <w:pPr>
        <w:pStyle w:val="ListParagraph"/>
        <w:widowControl/>
        <w:numPr>
          <w:ilvl w:val="1"/>
          <w:numId w:val="4"/>
        </w:numPr>
        <w:suppressAutoHyphens w:val="0"/>
        <w:adjustRightInd w:val="0"/>
        <w:snapToGrid w:val="0"/>
        <w:contextualSpacing w:val="0"/>
        <w:rPr>
          <w:color w:val="000000" w:themeColor="text1"/>
          <w:sz w:val="22"/>
          <w:szCs w:val="22"/>
        </w:rPr>
      </w:pPr>
      <w:r w:rsidRPr="00C25DD5">
        <w:rPr>
          <w:color w:val="000000" w:themeColor="text1"/>
          <w:sz w:val="22"/>
          <w:szCs w:val="22"/>
        </w:rPr>
        <w:t>Apostolic Origins</w:t>
      </w:r>
    </w:p>
    <w:p w14:paraId="19E797A6" w14:textId="6BE56A85" w:rsidR="004B4B93" w:rsidRPr="00C25DD5" w:rsidRDefault="004B4B93" w:rsidP="00562CE8">
      <w:pPr>
        <w:pStyle w:val="ListParagraph"/>
        <w:widowControl/>
        <w:numPr>
          <w:ilvl w:val="1"/>
          <w:numId w:val="4"/>
        </w:numPr>
        <w:suppressAutoHyphens w:val="0"/>
        <w:adjustRightInd w:val="0"/>
        <w:snapToGrid w:val="0"/>
        <w:contextualSpacing w:val="0"/>
        <w:rPr>
          <w:color w:val="000000" w:themeColor="text1"/>
          <w:sz w:val="22"/>
          <w:szCs w:val="22"/>
        </w:rPr>
      </w:pPr>
      <w:r w:rsidRPr="00C25DD5">
        <w:rPr>
          <w:color w:val="000000" w:themeColor="text1"/>
          <w:sz w:val="22"/>
          <w:szCs w:val="22"/>
        </w:rPr>
        <w:t>Earliness</w:t>
      </w:r>
    </w:p>
    <w:p w14:paraId="64B186E8" w14:textId="5438D573" w:rsidR="004B4B93" w:rsidRPr="00C25DD5" w:rsidRDefault="00562CE8" w:rsidP="00562CE8">
      <w:pPr>
        <w:pStyle w:val="ListParagraph"/>
        <w:widowControl/>
        <w:numPr>
          <w:ilvl w:val="1"/>
          <w:numId w:val="4"/>
        </w:numPr>
        <w:suppressAutoHyphens w:val="0"/>
        <w:adjustRightInd w:val="0"/>
        <w:snapToGrid w:val="0"/>
        <w:contextualSpacing w:val="0"/>
        <w:rPr>
          <w:color w:val="000000" w:themeColor="text1"/>
          <w:sz w:val="22"/>
          <w:szCs w:val="22"/>
        </w:rPr>
      </w:pPr>
      <w:r>
        <w:rPr>
          <w:color w:val="000000" w:themeColor="text1"/>
          <w:sz w:val="22"/>
          <w:szCs w:val="22"/>
        </w:rPr>
        <w:t>Usefulness to the church</w:t>
      </w:r>
    </w:p>
    <w:p w14:paraId="099156B0" w14:textId="27E72666" w:rsidR="004B4B93" w:rsidRPr="009E179A" w:rsidRDefault="004B4B93" w:rsidP="00562CE8">
      <w:pPr>
        <w:pStyle w:val="ListParagraph"/>
        <w:widowControl/>
        <w:numPr>
          <w:ilvl w:val="1"/>
          <w:numId w:val="4"/>
        </w:numPr>
        <w:suppressAutoHyphens w:val="0"/>
        <w:adjustRightInd w:val="0"/>
        <w:snapToGrid w:val="0"/>
        <w:contextualSpacing w:val="0"/>
        <w:rPr>
          <w:color w:val="000000" w:themeColor="text1"/>
          <w:sz w:val="22"/>
          <w:szCs w:val="22"/>
        </w:rPr>
      </w:pPr>
      <w:r w:rsidRPr="00C25DD5">
        <w:rPr>
          <w:color w:val="000000" w:themeColor="text1"/>
          <w:sz w:val="22"/>
          <w:szCs w:val="22"/>
        </w:rPr>
        <w:t>Conformity to “orthodoxy”</w:t>
      </w:r>
    </w:p>
    <w:p w14:paraId="27B760B3" w14:textId="77777777" w:rsidR="004B4B93" w:rsidRPr="00C25DD5" w:rsidRDefault="004B4B93" w:rsidP="00562CE8">
      <w:pPr>
        <w:pStyle w:val="level1"/>
        <w:widowControl w:val="0"/>
        <w:numPr>
          <w:ilvl w:val="0"/>
          <w:numId w:val="4"/>
        </w:numPr>
        <w:tabs>
          <w:tab w:val="clear" w:pos="0"/>
          <w:tab w:val="clear" w:pos="720"/>
          <w:tab w:val="clear" w:pos="1440"/>
          <w:tab w:val="left" w:pos="1080"/>
        </w:tabs>
        <w:adjustRightInd w:val="0"/>
        <w:snapToGrid w:val="0"/>
        <w:rPr>
          <w:b/>
          <w:color w:val="000000" w:themeColor="text1"/>
          <w:sz w:val="22"/>
          <w:szCs w:val="22"/>
        </w:rPr>
      </w:pPr>
      <w:r w:rsidRPr="00C25DD5">
        <w:rPr>
          <w:color w:val="000000" w:themeColor="text1"/>
          <w:sz w:val="22"/>
          <w:szCs w:val="22"/>
        </w:rPr>
        <w:t>Collecting</w:t>
      </w:r>
    </w:p>
    <w:p w14:paraId="0C111CCD" w14:textId="359F5917" w:rsidR="004B4B93" w:rsidRDefault="00562CE8" w:rsidP="00542AE3">
      <w:pPr>
        <w:pStyle w:val="level2"/>
        <w:widowControl w:val="0"/>
        <w:tabs>
          <w:tab w:val="clear" w:pos="0"/>
          <w:tab w:val="clear" w:pos="720"/>
          <w:tab w:val="clear" w:pos="1440"/>
          <w:tab w:val="left" w:pos="1811"/>
        </w:tabs>
        <w:adjustRightInd w:val="0"/>
        <w:snapToGrid w:val="0"/>
        <w:ind w:left="1080" w:firstLine="0"/>
        <w:rPr>
          <w:color w:val="000000" w:themeColor="text1"/>
          <w:sz w:val="22"/>
          <w:szCs w:val="22"/>
        </w:rPr>
      </w:pPr>
      <w:r>
        <w:rPr>
          <w:color w:val="000000" w:themeColor="text1"/>
          <w:sz w:val="22"/>
          <w:szCs w:val="22"/>
        </w:rPr>
        <w:t>Copying, exchanging, and spreading of documents</w:t>
      </w:r>
    </w:p>
    <w:p w14:paraId="3D29950E" w14:textId="77777777" w:rsidR="00436AEA" w:rsidRPr="00C25DD5" w:rsidRDefault="00436AEA" w:rsidP="00436AEA">
      <w:pPr>
        <w:pStyle w:val="level2"/>
        <w:widowControl w:val="0"/>
        <w:tabs>
          <w:tab w:val="clear" w:pos="0"/>
          <w:tab w:val="clear" w:pos="720"/>
          <w:tab w:val="clear" w:pos="1440"/>
          <w:tab w:val="left" w:pos="1811"/>
        </w:tabs>
        <w:adjustRightInd w:val="0"/>
        <w:snapToGrid w:val="0"/>
        <w:rPr>
          <w:color w:val="000000" w:themeColor="text1"/>
          <w:sz w:val="22"/>
          <w:szCs w:val="22"/>
        </w:rPr>
      </w:pPr>
    </w:p>
    <w:p w14:paraId="078A8C0A" w14:textId="77777777" w:rsidR="004B4B93" w:rsidRPr="00C25DD5" w:rsidRDefault="004B4B93" w:rsidP="00562CE8">
      <w:pPr>
        <w:pStyle w:val="level3"/>
        <w:widowControl w:val="0"/>
        <w:numPr>
          <w:ilvl w:val="0"/>
          <w:numId w:val="5"/>
        </w:numPr>
        <w:tabs>
          <w:tab w:val="clear" w:pos="0"/>
          <w:tab w:val="left" w:pos="1080"/>
        </w:tabs>
        <w:adjustRightInd w:val="0"/>
        <w:snapToGrid w:val="0"/>
        <w:rPr>
          <w:b/>
          <w:color w:val="000000" w:themeColor="text1"/>
          <w:sz w:val="22"/>
          <w:szCs w:val="22"/>
        </w:rPr>
      </w:pPr>
      <w:r w:rsidRPr="00C25DD5">
        <w:rPr>
          <w:color w:val="000000" w:themeColor="text1"/>
          <w:sz w:val="22"/>
          <w:szCs w:val="22"/>
        </w:rPr>
        <w:t xml:space="preserve">The Role of </w:t>
      </w:r>
      <w:proofErr w:type="spellStart"/>
      <w:r w:rsidRPr="00C25DD5">
        <w:rPr>
          <w:color w:val="000000" w:themeColor="text1"/>
          <w:sz w:val="22"/>
          <w:szCs w:val="22"/>
        </w:rPr>
        <w:t>Marcion</w:t>
      </w:r>
      <w:proofErr w:type="spellEnd"/>
      <w:r w:rsidRPr="00C25DD5">
        <w:rPr>
          <w:color w:val="000000" w:themeColor="text1"/>
          <w:sz w:val="22"/>
          <w:szCs w:val="22"/>
        </w:rPr>
        <w:t xml:space="preserve"> (ca 100-160)</w:t>
      </w:r>
    </w:p>
    <w:p w14:paraId="3BED8EB3" w14:textId="77777777" w:rsidR="00D91C36"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First to form a canon</w:t>
      </w:r>
    </w:p>
    <w:p w14:paraId="3AAE3691" w14:textId="3F8712EB" w:rsidR="00D91C36"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Rejected the Old Testament and Judaism</w:t>
      </w:r>
    </w:p>
    <w:p w14:paraId="33657D0D" w14:textId="4D02338C" w:rsidR="004B4B93" w:rsidRPr="00C25DD5"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Condemned as a Gnostic</w:t>
      </w:r>
    </w:p>
    <w:p w14:paraId="577B3B1B" w14:textId="77777777" w:rsidR="004B4B93" w:rsidRPr="00C25DD5" w:rsidRDefault="004B4B93" w:rsidP="00562CE8">
      <w:pPr>
        <w:pStyle w:val="level3"/>
        <w:widowControl w:val="0"/>
        <w:numPr>
          <w:ilvl w:val="0"/>
          <w:numId w:val="5"/>
        </w:numPr>
        <w:tabs>
          <w:tab w:val="clear" w:pos="0"/>
          <w:tab w:val="left" w:pos="1080"/>
        </w:tabs>
        <w:adjustRightInd w:val="0"/>
        <w:snapToGrid w:val="0"/>
        <w:rPr>
          <w:b/>
          <w:color w:val="000000" w:themeColor="text1"/>
          <w:sz w:val="22"/>
          <w:szCs w:val="22"/>
        </w:rPr>
      </w:pPr>
      <w:r w:rsidRPr="00C25DD5">
        <w:rPr>
          <w:color w:val="000000" w:themeColor="text1"/>
          <w:sz w:val="22"/>
          <w:szCs w:val="22"/>
        </w:rPr>
        <w:lastRenderedPageBreak/>
        <w:t>Reaction of the church</w:t>
      </w:r>
    </w:p>
    <w:p w14:paraId="4EAD707E" w14:textId="77777777" w:rsidR="00D91C36"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Accepted the OT</w:t>
      </w:r>
    </w:p>
    <w:p w14:paraId="22E786D9" w14:textId="7F4821C8" w:rsidR="004B4B93"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 xml:space="preserve">Earliest authoritative list </w:t>
      </w:r>
      <w:r w:rsidR="004B4B93" w:rsidRPr="00C25DD5">
        <w:rPr>
          <w:color w:val="000000" w:themeColor="text1"/>
          <w:sz w:val="22"/>
          <w:szCs w:val="22"/>
        </w:rPr>
        <w:t xml:space="preserve">“Muratorian Fragment,” the end of the second century. </w:t>
      </w:r>
    </w:p>
    <w:p w14:paraId="0D4504D9" w14:textId="77777777" w:rsidR="00436AEA" w:rsidRPr="00C25DD5" w:rsidRDefault="00436AEA"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p>
    <w:p w14:paraId="272CF66B" w14:textId="77777777" w:rsidR="004B4B93" w:rsidRPr="00C25DD5" w:rsidRDefault="004B4B93" w:rsidP="00562CE8">
      <w:pPr>
        <w:pStyle w:val="level3"/>
        <w:widowControl w:val="0"/>
        <w:numPr>
          <w:ilvl w:val="0"/>
          <w:numId w:val="5"/>
        </w:numPr>
        <w:tabs>
          <w:tab w:val="clear" w:pos="0"/>
          <w:tab w:val="left" w:pos="1080"/>
        </w:tabs>
        <w:adjustRightInd w:val="0"/>
        <w:snapToGrid w:val="0"/>
        <w:rPr>
          <w:b/>
          <w:color w:val="000000" w:themeColor="text1"/>
          <w:sz w:val="22"/>
          <w:szCs w:val="22"/>
        </w:rPr>
      </w:pPr>
      <w:r w:rsidRPr="00C25DD5">
        <w:rPr>
          <w:color w:val="000000" w:themeColor="text1"/>
          <w:sz w:val="22"/>
          <w:szCs w:val="22"/>
        </w:rPr>
        <w:t xml:space="preserve">Other books were often cited but not universally accepted. </w:t>
      </w:r>
    </w:p>
    <w:p w14:paraId="02F63A92" w14:textId="77777777" w:rsidR="004B4B93" w:rsidRPr="00C25DD5" w:rsidRDefault="004B4B93" w:rsidP="00562CE8">
      <w:pPr>
        <w:pStyle w:val="level3"/>
        <w:widowControl w:val="0"/>
        <w:numPr>
          <w:ilvl w:val="0"/>
          <w:numId w:val="6"/>
        </w:numPr>
        <w:tabs>
          <w:tab w:val="clear" w:pos="0"/>
          <w:tab w:val="clear" w:pos="720"/>
        </w:tabs>
        <w:adjustRightInd w:val="0"/>
        <w:snapToGrid w:val="0"/>
        <w:rPr>
          <w:color w:val="000000" w:themeColor="text1"/>
          <w:sz w:val="22"/>
          <w:szCs w:val="22"/>
        </w:rPr>
      </w:pPr>
      <w:r w:rsidRPr="00C25DD5">
        <w:rPr>
          <w:color w:val="000000" w:themeColor="text1"/>
          <w:sz w:val="22"/>
          <w:szCs w:val="22"/>
        </w:rPr>
        <w:t>Origen (185-254) gave three categories:</w:t>
      </w:r>
    </w:p>
    <w:p w14:paraId="3B31A265" w14:textId="77777777" w:rsidR="004B4B93" w:rsidRPr="00C25DD5" w:rsidRDefault="004B4B93" w:rsidP="00562CE8">
      <w:pPr>
        <w:pStyle w:val="level4"/>
        <w:widowControl w:val="0"/>
        <w:numPr>
          <w:ilvl w:val="3"/>
          <w:numId w:val="7"/>
        </w:numPr>
        <w:tabs>
          <w:tab w:val="clear" w:pos="0"/>
          <w:tab w:val="clear" w:pos="360"/>
          <w:tab w:val="clear" w:pos="720"/>
        </w:tabs>
        <w:adjustRightInd w:val="0"/>
        <w:snapToGrid w:val="0"/>
        <w:ind w:left="1440"/>
        <w:rPr>
          <w:color w:val="000000" w:themeColor="text1"/>
          <w:sz w:val="22"/>
          <w:szCs w:val="22"/>
        </w:rPr>
      </w:pPr>
      <w:r w:rsidRPr="00C25DD5">
        <w:rPr>
          <w:color w:val="000000" w:themeColor="text1"/>
          <w:sz w:val="22"/>
          <w:szCs w:val="22"/>
        </w:rPr>
        <w:t>Acknowledged (4 Gospels, 13 letters of Paul, 1 Pet</w:t>
      </w:r>
      <w:r>
        <w:rPr>
          <w:color w:val="000000" w:themeColor="text1"/>
          <w:sz w:val="22"/>
          <w:szCs w:val="22"/>
        </w:rPr>
        <w:t>er</w:t>
      </w:r>
      <w:r w:rsidRPr="00C25DD5">
        <w:rPr>
          <w:color w:val="000000" w:themeColor="text1"/>
          <w:sz w:val="22"/>
          <w:szCs w:val="22"/>
        </w:rPr>
        <w:t>, 1 John, Acts, Rev</w:t>
      </w:r>
      <w:r>
        <w:rPr>
          <w:color w:val="000000" w:themeColor="text1"/>
          <w:sz w:val="22"/>
          <w:szCs w:val="22"/>
        </w:rPr>
        <w:t>elation</w:t>
      </w:r>
      <w:r w:rsidRPr="00C25DD5">
        <w:rPr>
          <w:color w:val="000000" w:themeColor="text1"/>
          <w:sz w:val="22"/>
          <w:szCs w:val="22"/>
        </w:rPr>
        <w:t>)</w:t>
      </w:r>
    </w:p>
    <w:p w14:paraId="7A2FCEBD" w14:textId="77777777" w:rsidR="004B4B93" w:rsidRPr="00C25DD5" w:rsidRDefault="004B4B93" w:rsidP="00562CE8">
      <w:pPr>
        <w:pStyle w:val="level4"/>
        <w:widowControl w:val="0"/>
        <w:numPr>
          <w:ilvl w:val="3"/>
          <w:numId w:val="7"/>
        </w:numPr>
        <w:tabs>
          <w:tab w:val="clear" w:pos="0"/>
          <w:tab w:val="clear" w:pos="360"/>
          <w:tab w:val="clear" w:pos="720"/>
        </w:tabs>
        <w:adjustRightInd w:val="0"/>
        <w:snapToGrid w:val="0"/>
        <w:ind w:left="1440"/>
        <w:rPr>
          <w:color w:val="000000" w:themeColor="text1"/>
          <w:sz w:val="22"/>
          <w:szCs w:val="22"/>
        </w:rPr>
      </w:pPr>
      <w:r w:rsidRPr="00C25DD5">
        <w:rPr>
          <w:color w:val="000000" w:themeColor="text1"/>
          <w:sz w:val="22"/>
          <w:szCs w:val="22"/>
        </w:rPr>
        <w:t>Disputed (2 Pet</w:t>
      </w:r>
      <w:r>
        <w:rPr>
          <w:color w:val="000000" w:themeColor="text1"/>
          <w:sz w:val="22"/>
          <w:szCs w:val="22"/>
        </w:rPr>
        <w:t>er</w:t>
      </w:r>
      <w:r w:rsidRPr="00C25DD5">
        <w:rPr>
          <w:color w:val="000000" w:themeColor="text1"/>
          <w:sz w:val="22"/>
          <w:szCs w:val="22"/>
        </w:rPr>
        <w:t>, 2 and 3 John, Hebrews, James, Jude)</w:t>
      </w:r>
    </w:p>
    <w:p w14:paraId="171B1589" w14:textId="77777777" w:rsidR="004B4B93" w:rsidRPr="00C25DD5" w:rsidRDefault="004B4B93" w:rsidP="00562CE8">
      <w:pPr>
        <w:pStyle w:val="level4"/>
        <w:widowControl w:val="0"/>
        <w:numPr>
          <w:ilvl w:val="3"/>
          <w:numId w:val="7"/>
        </w:numPr>
        <w:tabs>
          <w:tab w:val="clear" w:pos="0"/>
          <w:tab w:val="clear" w:pos="360"/>
          <w:tab w:val="clear" w:pos="720"/>
        </w:tabs>
        <w:adjustRightInd w:val="0"/>
        <w:snapToGrid w:val="0"/>
        <w:ind w:left="1440"/>
        <w:rPr>
          <w:color w:val="000000" w:themeColor="text1"/>
          <w:sz w:val="22"/>
          <w:szCs w:val="22"/>
        </w:rPr>
      </w:pPr>
      <w:r w:rsidRPr="00C25DD5">
        <w:rPr>
          <w:color w:val="000000" w:themeColor="text1"/>
          <w:sz w:val="22"/>
          <w:szCs w:val="22"/>
        </w:rPr>
        <w:t>False</w:t>
      </w:r>
    </w:p>
    <w:p w14:paraId="0515D967" w14:textId="792A130D" w:rsidR="004B4B93" w:rsidRPr="00C25DD5" w:rsidRDefault="004B4B93" w:rsidP="00562CE8">
      <w:pPr>
        <w:pStyle w:val="level3"/>
        <w:widowControl w:val="0"/>
        <w:numPr>
          <w:ilvl w:val="0"/>
          <w:numId w:val="6"/>
        </w:numPr>
        <w:tabs>
          <w:tab w:val="clear" w:pos="0"/>
          <w:tab w:val="clear" w:pos="720"/>
        </w:tabs>
        <w:adjustRightInd w:val="0"/>
        <w:snapToGrid w:val="0"/>
        <w:rPr>
          <w:color w:val="000000" w:themeColor="text1"/>
          <w:sz w:val="22"/>
          <w:szCs w:val="22"/>
        </w:rPr>
      </w:pPr>
      <w:r w:rsidRPr="00C25DD5">
        <w:rPr>
          <w:color w:val="000000" w:themeColor="text1"/>
          <w:sz w:val="22"/>
          <w:szCs w:val="22"/>
        </w:rPr>
        <w:t>Eusebius (260/265 – 339/340)</w:t>
      </w:r>
      <w:r w:rsidR="00D91C36">
        <w:rPr>
          <w:color w:val="000000" w:themeColor="text1"/>
          <w:sz w:val="22"/>
          <w:szCs w:val="22"/>
        </w:rPr>
        <w:t>:</w:t>
      </w:r>
    </w:p>
    <w:p w14:paraId="3241F379" w14:textId="77777777" w:rsidR="004B4B93" w:rsidRPr="00C25DD5" w:rsidRDefault="004B4B93" w:rsidP="00562CE8">
      <w:pPr>
        <w:pStyle w:val="level4"/>
        <w:widowControl w:val="0"/>
        <w:numPr>
          <w:ilvl w:val="3"/>
          <w:numId w:val="11"/>
        </w:numPr>
        <w:tabs>
          <w:tab w:val="clear" w:pos="0"/>
          <w:tab w:val="clear" w:pos="720"/>
        </w:tabs>
        <w:adjustRightInd w:val="0"/>
        <w:snapToGrid w:val="0"/>
        <w:rPr>
          <w:color w:val="000000" w:themeColor="text1"/>
          <w:sz w:val="22"/>
          <w:szCs w:val="22"/>
        </w:rPr>
      </w:pPr>
      <w:r w:rsidRPr="00C25DD5">
        <w:rPr>
          <w:color w:val="000000" w:themeColor="text1"/>
          <w:sz w:val="22"/>
          <w:szCs w:val="22"/>
        </w:rPr>
        <w:t>Universally Accepted (all except the following)</w:t>
      </w:r>
    </w:p>
    <w:p w14:paraId="2726457F" w14:textId="77777777" w:rsidR="004B4B93" w:rsidRPr="00C25DD5" w:rsidRDefault="004B4B93" w:rsidP="00562CE8">
      <w:pPr>
        <w:pStyle w:val="level4"/>
        <w:widowControl w:val="0"/>
        <w:numPr>
          <w:ilvl w:val="3"/>
          <w:numId w:val="11"/>
        </w:numPr>
        <w:tabs>
          <w:tab w:val="clear" w:pos="0"/>
          <w:tab w:val="clear" w:pos="720"/>
        </w:tabs>
        <w:adjustRightInd w:val="0"/>
        <w:snapToGrid w:val="0"/>
        <w:rPr>
          <w:color w:val="000000" w:themeColor="text1"/>
          <w:sz w:val="22"/>
          <w:szCs w:val="22"/>
        </w:rPr>
      </w:pPr>
      <w:r>
        <w:rPr>
          <w:color w:val="000000" w:themeColor="text1"/>
          <w:sz w:val="22"/>
          <w:szCs w:val="22"/>
        </w:rPr>
        <w:t>Disputed (James, Jude, 2 Peter</w:t>
      </w:r>
      <w:r w:rsidRPr="00C25DD5">
        <w:rPr>
          <w:color w:val="000000" w:themeColor="text1"/>
          <w:sz w:val="22"/>
          <w:szCs w:val="22"/>
        </w:rPr>
        <w:t>, 2 and 3 John)</w:t>
      </w:r>
    </w:p>
    <w:p w14:paraId="0244D921" w14:textId="77777777" w:rsidR="004B4B93" w:rsidRPr="00C25DD5" w:rsidRDefault="004B4B93" w:rsidP="00562CE8">
      <w:pPr>
        <w:pStyle w:val="level4"/>
        <w:widowControl w:val="0"/>
        <w:numPr>
          <w:ilvl w:val="3"/>
          <w:numId w:val="11"/>
        </w:numPr>
        <w:tabs>
          <w:tab w:val="clear" w:pos="0"/>
          <w:tab w:val="clear" w:pos="720"/>
        </w:tabs>
        <w:adjustRightInd w:val="0"/>
        <w:snapToGrid w:val="0"/>
        <w:rPr>
          <w:color w:val="000000" w:themeColor="text1"/>
          <w:sz w:val="22"/>
          <w:szCs w:val="22"/>
        </w:rPr>
      </w:pPr>
      <w:r w:rsidRPr="00C25DD5">
        <w:rPr>
          <w:color w:val="000000" w:themeColor="text1"/>
          <w:sz w:val="22"/>
          <w:szCs w:val="22"/>
        </w:rPr>
        <w:t>Spurious or non-canonical (Acts of Paul, Shepherd, Apocalypse of Peter, Didache, Gospel of Hebrews, etc.)</w:t>
      </w:r>
    </w:p>
    <w:p w14:paraId="2A9A052E" w14:textId="6F6A1E1C" w:rsidR="00D91C36" w:rsidRDefault="00D91C36" w:rsidP="00562CE8">
      <w:pPr>
        <w:pStyle w:val="level3"/>
        <w:widowControl w:val="0"/>
        <w:numPr>
          <w:ilvl w:val="0"/>
          <w:numId w:val="6"/>
        </w:numPr>
        <w:tabs>
          <w:tab w:val="clear" w:pos="0"/>
          <w:tab w:val="clear" w:pos="720"/>
        </w:tabs>
        <w:adjustRightInd w:val="0"/>
        <w:snapToGrid w:val="0"/>
        <w:rPr>
          <w:color w:val="000000" w:themeColor="text1"/>
          <w:sz w:val="22"/>
          <w:szCs w:val="22"/>
        </w:rPr>
      </w:pPr>
      <w:r>
        <w:rPr>
          <w:color w:val="000000" w:themeColor="text1"/>
          <w:sz w:val="22"/>
          <w:szCs w:val="22"/>
        </w:rPr>
        <w:t>T</w:t>
      </w:r>
      <w:r w:rsidR="004B4B93" w:rsidRPr="00C25DD5">
        <w:rPr>
          <w:color w:val="000000" w:themeColor="text1"/>
          <w:sz w:val="22"/>
          <w:szCs w:val="22"/>
        </w:rPr>
        <w:t>he New Testament Apocrypha</w:t>
      </w:r>
      <w:r>
        <w:rPr>
          <w:color w:val="000000" w:themeColor="text1"/>
          <w:sz w:val="22"/>
          <w:szCs w:val="22"/>
        </w:rPr>
        <w:t xml:space="preserve"> (many heretical)</w:t>
      </w:r>
    </w:p>
    <w:p w14:paraId="12FB30E4" w14:textId="77777777" w:rsidR="004B4B93" w:rsidRPr="00C25DD5" w:rsidRDefault="004B4B93" w:rsidP="00562CE8">
      <w:pPr>
        <w:pStyle w:val="level5"/>
        <w:widowControl w:val="0"/>
        <w:numPr>
          <w:ilvl w:val="4"/>
          <w:numId w:val="12"/>
        </w:numPr>
        <w:tabs>
          <w:tab w:val="clear" w:pos="0"/>
          <w:tab w:val="clear" w:pos="720"/>
          <w:tab w:val="clear" w:pos="1440"/>
        </w:tabs>
        <w:adjustRightInd w:val="0"/>
        <w:snapToGrid w:val="0"/>
        <w:ind w:left="1440"/>
        <w:rPr>
          <w:b/>
          <w:color w:val="000000" w:themeColor="text1"/>
          <w:sz w:val="22"/>
          <w:szCs w:val="22"/>
        </w:rPr>
      </w:pPr>
      <w:r w:rsidRPr="00C25DD5">
        <w:rPr>
          <w:color w:val="000000" w:themeColor="text1"/>
          <w:sz w:val="22"/>
          <w:szCs w:val="22"/>
        </w:rPr>
        <w:t xml:space="preserve">Gospels (nativity / infancy, sayings, passion, post-resurrection) </w:t>
      </w:r>
    </w:p>
    <w:p w14:paraId="498F4B88" w14:textId="77777777" w:rsidR="004B4B93" w:rsidRPr="00C25DD5" w:rsidRDefault="004B4B93" w:rsidP="00562CE8">
      <w:pPr>
        <w:pStyle w:val="level5"/>
        <w:widowControl w:val="0"/>
        <w:numPr>
          <w:ilvl w:val="4"/>
          <w:numId w:val="12"/>
        </w:numPr>
        <w:tabs>
          <w:tab w:val="clear" w:pos="0"/>
          <w:tab w:val="clear" w:pos="720"/>
          <w:tab w:val="clear" w:pos="1440"/>
        </w:tabs>
        <w:adjustRightInd w:val="0"/>
        <w:snapToGrid w:val="0"/>
        <w:ind w:left="1440"/>
        <w:rPr>
          <w:b/>
          <w:color w:val="000000" w:themeColor="text1"/>
          <w:sz w:val="22"/>
          <w:szCs w:val="22"/>
        </w:rPr>
      </w:pPr>
      <w:r w:rsidRPr="00C25DD5">
        <w:rPr>
          <w:color w:val="000000" w:themeColor="text1"/>
          <w:sz w:val="22"/>
          <w:szCs w:val="22"/>
        </w:rPr>
        <w:t>Acts</w:t>
      </w:r>
    </w:p>
    <w:p w14:paraId="19517CCC" w14:textId="77777777" w:rsidR="004B4B93" w:rsidRPr="00C25DD5" w:rsidRDefault="004B4B93" w:rsidP="00562CE8">
      <w:pPr>
        <w:pStyle w:val="level5"/>
        <w:widowControl w:val="0"/>
        <w:numPr>
          <w:ilvl w:val="4"/>
          <w:numId w:val="12"/>
        </w:numPr>
        <w:tabs>
          <w:tab w:val="clear" w:pos="0"/>
          <w:tab w:val="clear" w:pos="720"/>
          <w:tab w:val="clear" w:pos="1440"/>
        </w:tabs>
        <w:adjustRightInd w:val="0"/>
        <w:snapToGrid w:val="0"/>
        <w:ind w:left="1440"/>
        <w:rPr>
          <w:b/>
          <w:color w:val="000000" w:themeColor="text1"/>
          <w:sz w:val="22"/>
          <w:szCs w:val="22"/>
        </w:rPr>
      </w:pPr>
      <w:r w:rsidRPr="00C25DD5">
        <w:rPr>
          <w:color w:val="000000" w:themeColor="text1"/>
          <w:sz w:val="22"/>
          <w:szCs w:val="22"/>
        </w:rPr>
        <w:t>Letters (“epistle”)</w:t>
      </w:r>
    </w:p>
    <w:p w14:paraId="662D5029" w14:textId="77777777" w:rsidR="004B4B93" w:rsidRPr="00C25DD5" w:rsidRDefault="004B4B93" w:rsidP="00562CE8">
      <w:pPr>
        <w:pStyle w:val="level5"/>
        <w:widowControl w:val="0"/>
        <w:numPr>
          <w:ilvl w:val="4"/>
          <w:numId w:val="12"/>
        </w:numPr>
        <w:tabs>
          <w:tab w:val="clear" w:pos="0"/>
          <w:tab w:val="clear" w:pos="720"/>
          <w:tab w:val="clear" w:pos="1440"/>
        </w:tabs>
        <w:adjustRightInd w:val="0"/>
        <w:snapToGrid w:val="0"/>
        <w:ind w:left="1440"/>
        <w:rPr>
          <w:b/>
          <w:color w:val="000000" w:themeColor="text1"/>
          <w:sz w:val="22"/>
          <w:szCs w:val="22"/>
        </w:rPr>
      </w:pPr>
      <w:r w:rsidRPr="00C25DD5">
        <w:rPr>
          <w:color w:val="000000" w:themeColor="text1"/>
          <w:sz w:val="22"/>
          <w:szCs w:val="22"/>
        </w:rPr>
        <w:t>Apocalypses</w:t>
      </w:r>
    </w:p>
    <w:p w14:paraId="22557DBA" w14:textId="2BD7B0CE" w:rsidR="004B4B93" w:rsidRDefault="004B4B93" w:rsidP="00542AE3">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1080"/>
        <w:rPr>
          <w:color w:val="000000" w:themeColor="text1"/>
          <w:sz w:val="22"/>
          <w:szCs w:val="22"/>
        </w:rPr>
      </w:pPr>
      <w:r w:rsidRPr="00C25DD5">
        <w:rPr>
          <w:color w:val="000000" w:themeColor="text1"/>
          <w:sz w:val="22"/>
          <w:szCs w:val="22"/>
        </w:rPr>
        <w:t xml:space="preserve">1945 at Nag Hammadi </w:t>
      </w:r>
      <w:r w:rsidR="00D91C36">
        <w:rPr>
          <w:color w:val="000000" w:themeColor="text1"/>
          <w:sz w:val="22"/>
          <w:szCs w:val="22"/>
        </w:rPr>
        <w:t xml:space="preserve">Library </w:t>
      </w:r>
      <w:r w:rsidRPr="00C25DD5">
        <w:rPr>
          <w:color w:val="000000" w:themeColor="text1"/>
          <w:sz w:val="22"/>
          <w:szCs w:val="22"/>
        </w:rPr>
        <w:t>in upper Egypt.</w:t>
      </w:r>
    </w:p>
    <w:p w14:paraId="0CA69C9D" w14:textId="77777777" w:rsidR="00436AEA" w:rsidRPr="00C25DD5" w:rsidRDefault="00436AEA" w:rsidP="00542AE3">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1080"/>
        <w:rPr>
          <w:color w:val="000000" w:themeColor="text1"/>
          <w:sz w:val="22"/>
          <w:szCs w:val="22"/>
        </w:rPr>
      </w:pPr>
    </w:p>
    <w:p w14:paraId="44C50FD4" w14:textId="77777777" w:rsidR="004B4B93" w:rsidRPr="00C25DD5" w:rsidRDefault="004B4B93" w:rsidP="00562CE8">
      <w:pPr>
        <w:pStyle w:val="ListParagraph"/>
        <w:widowControl/>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s>
        <w:suppressAutoHyphens w:val="0"/>
        <w:adjustRightInd w:val="0"/>
        <w:snapToGrid w:val="0"/>
        <w:contextualSpacing w:val="0"/>
        <w:rPr>
          <w:b/>
          <w:color w:val="000000" w:themeColor="text1"/>
          <w:sz w:val="22"/>
          <w:szCs w:val="22"/>
        </w:rPr>
      </w:pPr>
      <w:r w:rsidRPr="00C25DD5">
        <w:rPr>
          <w:b/>
          <w:color w:val="000000" w:themeColor="text1"/>
          <w:sz w:val="22"/>
          <w:szCs w:val="22"/>
        </w:rPr>
        <w:t>Confirming the Canon</w:t>
      </w:r>
    </w:p>
    <w:p w14:paraId="7836380C" w14:textId="77777777" w:rsidR="00D91C36"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F</w:t>
      </w:r>
      <w:r w:rsidR="004B4B93" w:rsidRPr="00C25DD5">
        <w:rPr>
          <w:color w:val="000000" w:themeColor="text1"/>
          <w:sz w:val="22"/>
          <w:szCs w:val="22"/>
        </w:rPr>
        <w:t>irst official recognition of the 27 books</w:t>
      </w:r>
      <w:r w:rsidR="004B4B93">
        <w:rPr>
          <w:color w:val="000000" w:themeColor="text1"/>
          <w:sz w:val="22"/>
          <w:szCs w:val="22"/>
        </w:rPr>
        <w:t xml:space="preserve"> </w:t>
      </w:r>
      <w:r w:rsidR="004B4B93" w:rsidRPr="00C25DD5">
        <w:rPr>
          <w:color w:val="000000" w:themeColor="text1"/>
          <w:sz w:val="22"/>
          <w:szCs w:val="22"/>
        </w:rPr>
        <w:t xml:space="preserve">357 AD. </w:t>
      </w:r>
    </w:p>
    <w:p w14:paraId="6C090873" w14:textId="58E41754" w:rsidR="00D91C36" w:rsidRDefault="00D91C36"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 xml:space="preserve">367 </w:t>
      </w:r>
      <w:r w:rsidR="004B4B93" w:rsidRPr="00C25DD5">
        <w:rPr>
          <w:color w:val="000000" w:themeColor="text1"/>
          <w:sz w:val="22"/>
          <w:szCs w:val="22"/>
        </w:rPr>
        <w:t>Thirty-ninth Easter Letter</w:t>
      </w:r>
      <w:r>
        <w:rPr>
          <w:color w:val="000000" w:themeColor="text1"/>
          <w:sz w:val="22"/>
          <w:szCs w:val="22"/>
        </w:rPr>
        <w:t xml:space="preserve"> of </w:t>
      </w:r>
      <w:r w:rsidR="004B4B93" w:rsidRPr="00C25DD5">
        <w:rPr>
          <w:color w:val="000000" w:themeColor="text1"/>
          <w:sz w:val="22"/>
          <w:szCs w:val="22"/>
        </w:rPr>
        <w:t>Athanasius</w:t>
      </w:r>
    </w:p>
    <w:p w14:paraId="3A3116A6" w14:textId="77777777" w:rsidR="00D91C36" w:rsidRDefault="004B4B93"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sidRPr="00C25DD5">
        <w:rPr>
          <w:color w:val="000000" w:themeColor="text1"/>
          <w:sz w:val="22"/>
          <w:szCs w:val="22"/>
        </w:rPr>
        <w:t>Jerome</w:t>
      </w:r>
      <w:r w:rsidR="00D91C36">
        <w:rPr>
          <w:color w:val="000000" w:themeColor="text1"/>
          <w:sz w:val="22"/>
          <w:szCs w:val="22"/>
        </w:rPr>
        <w:t>’s</w:t>
      </w:r>
      <w:r w:rsidRPr="00C25DD5">
        <w:rPr>
          <w:color w:val="000000" w:themeColor="text1"/>
          <w:sz w:val="22"/>
          <w:szCs w:val="22"/>
        </w:rPr>
        <w:t xml:space="preserve"> translat</w:t>
      </w:r>
      <w:r w:rsidR="00D91C36">
        <w:rPr>
          <w:color w:val="000000" w:themeColor="text1"/>
          <w:sz w:val="22"/>
          <w:szCs w:val="22"/>
        </w:rPr>
        <w:t xml:space="preserve">ion </w:t>
      </w:r>
      <w:r w:rsidRPr="00C25DD5">
        <w:rPr>
          <w:color w:val="000000" w:themeColor="text1"/>
          <w:sz w:val="22"/>
          <w:szCs w:val="22"/>
        </w:rPr>
        <w:t>into Latin</w:t>
      </w:r>
      <w:r w:rsidR="00D91C36">
        <w:rPr>
          <w:color w:val="000000" w:themeColor="text1"/>
          <w:sz w:val="22"/>
          <w:szCs w:val="22"/>
        </w:rPr>
        <w:t>,</w:t>
      </w:r>
      <w:r w:rsidRPr="00C25DD5">
        <w:rPr>
          <w:color w:val="000000" w:themeColor="text1"/>
          <w:sz w:val="22"/>
          <w:szCs w:val="22"/>
        </w:rPr>
        <w:t xml:space="preserve"> the Vulgate</w:t>
      </w:r>
    </w:p>
    <w:p w14:paraId="4424816E" w14:textId="13231292" w:rsidR="004B4B93" w:rsidRDefault="004B4B93"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sidRPr="00C25DD5">
        <w:rPr>
          <w:color w:val="000000" w:themeColor="text1"/>
          <w:sz w:val="22"/>
          <w:szCs w:val="22"/>
        </w:rPr>
        <w:t>397, the Third Council of Carthage in Africa declared the 27 books as canon.</w:t>
      </w:r>
    </w:p>
    <w:p w14:paraId="03ED01EA" w14:textId="415FCC07" w:rsidR="004B4B93" w:rsidRDefault="004B4B93" w:rsidP="0056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720"/>
        <w:rPr>
          <w:color w:val="000000" w:themeColor="text1"/>
          <w:sz w:val="22"/>
          <w:szCs w:val="22"/>
        </w:rPr>
      </w:pPr>
      <w:r>
        <w:rPr>
          <w:color w:val="000000" w:themeColor="text1"/>
          <w:sz w:val="22"/>
          <w:szCs w:val="22"/>
        </w:rPr>
        <w:t xml:space="preserve">Article IV in the Nazarene </w:t>
      </w:r>
      <w:r>
        <w:rPr>
          <w:i/>
          <w:color w:val="000000" w:themeColor="text1"/>
          <w:sz w:val="22"/>
          <w:szCs w:val="22"/>
        </w:rPr>
        <w:t>Manual</w:t>
      </w:r>
      <w:r>
        <w:rPr>
          <w:color w:val="000000" w:themeColor="text1"/>
          <w:sz w:val="22"/>
          <w:szCs w:val="22"/>
        </w:rPr>
        <w:t xml:space="preserve"> follows the Westminster Confession in what is accepted as canon:</w:t>
      </w:r>
    </w:p>
    <w:p w14:paraId="5F7B8E31" w14:textId="278D6BD2" w:rsidR="004B4B93" w:rsidRDefault="004B4B93" w:rsidP="00542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1440"/>
        <w:rPr>
          <w:color w:val="000000" w:themeColor="text1"/>
          <w:sz w:val="22"/>
          <w:szCs w:val="22"/>
        </w:rPr>
      </w:pPr>
      <w:r w:rsidRPr="002474C3">
        <w:rPr>
          <w:color w:val="000000" w:themeColor="text1"/>
          <w:sz w:val="22"/>
          <w:szCs w:val="22"/>
        </w:rPr>
        <w:t>We believe in the plenary inspiration of the Holy Scriptures, by which we understand the 66 books of the Old and New Testaments, given by divine inspiration, inerrantly revealing the will of God concerning us in all things necessary to our salvation, so that whatever is not contained therein is not to be enjoined as an article of faith.</w:t>
      </w:r>
    </w:p>
    <w:p w14:paraId="776E13C1" w14:textId="77777777" w:rsidR="00436AEA" w:rsidRPr="00071627" w:rsidRDefault="00436AEA" w:rsidP="00542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djustRightInd w:val="0"/>
        <w:snapToGrid w:val="0"/>
        <w:ind w:left="1440"/>
        <w:rPr>
          <w:color w:val="000000" w:themeColor="text1"/>
          <w:sz w:val="22"/>
          <w:szCs w:val="22"/>
        </w:rPr>
      </w:pPr>
    </w:p>
    <w:p w14:paraId="2F011D4F" w14:textId="444F0C08" w:rsidR="00436AEA" w:rsidRPr="00436AEA" w:rsidRDefault="004B4B93" w:rsidP="00436AEA">
      <w:pPr>
        <w:pStyle w:val="ListParagraph"/>
        <w:numPr>
          <w:ilvl w:val="0"/>
          <w:numId w:val="5"/>
        </w:numPr>
        <w:adjustRightInd w:val="0"/>
        <w:snapToGrid w:val="0"/>
        <w:contextualSpacing w:val="0"/>
        <w:rPr>
          <w:b/>
          <w:color w:val="000000" w:themeColor="text1"/>
          <w:sz w:val="22"/>
          <w:szCs w:val="22"/>
        </w:rPr>
      </w:pPr>
      <w:r>
        <w:rPr>
          <w:b/>
          <w:color w:val="000000" w:themeColor="text1"/>
          <w:sz w:val="22"/>
          <w:szCs w:val="22"/>
        </w:rPr>
        <w:t>How does this affect interpretation?</w:t>
      </w:r>
    </w:p>
    <w:p w14:paraId="296ED67C" w14:textId="77777777" w:rsidR="00940AE0" w:rsidRDefault="004B4B93" w:rsidP="00562CE8">
      <w:pPr>
        <w:pStyle w:val="ListParagraph"/>
        <w:adjustRightInd w:val="0"/>
        <w:snapToGrid w:val="0"/>
        <w:contextualSpacing w:val="0"/>
        <w:rPr>
          <w:color w:val="000000" w:themeColor="text1"/>
          <w:sz w:val="22"/>
          <w:szCs w:val="22"/>
        </w:rPr>
      </w:pPr>
      <w:r>
        <w:rPr>
          <w:color w:val="000000" w:themeColor="text1"/>
          <w:sz w:val="22"/>
          <w:szCs w:val="22"/>
        </w:rPr>
        <w:t xml:space="preserve">To have common theology and doctrine, we must start from the same place. </w:t>
      </w:r>
    </w:p>
    <w:p w14:paraId="3C23640B" w14:textId="54F8C35B" w:rsidR="004B4B93" w:rsidRDefault="004B4B93" w:rsidP="00542AE3">
      <w:pPr>
        <w:pStyle w:val="ListParagraph"/>
        <w:adjustRightInd w:val="0"/>
        <w:snapToGrid w:val="0"/>
        <w:contextualSpacing w:val="0"/>
        <w:rPr>
          <w:color w:val="000000" w:themeColor="text1"/>
          <w:sz w:val="22"/>
          <w:szCs w:val="22"/>
        </w:rPr>
      </w:pPr>
      <w:r>
        <w:rPr>
          <w:color w:val="000000" w:themeColor="text1"/>
          <w:sz w:val="22"/>
          <w:szCs w:val="22"/>
        </w:rPr>
        <w:t>For our theology and doctrine to be orthodox, we must agree with what the church has identified as its standard: the Bible.</w:t>
      </w:r>
    </w:p>
    <w:p w14:paraId="666B57CB" w14:textId="77777777" w:rsidR="00436AEA" w:rsidRPr="00542AE3" w:rsidRDefault="00436AEA" w:rsidP="00542AE3">
      <w:pPr>
        <w:pStyle w:val="ListParagraph"/>
        <w:adjustRightInd w:val="0"/>
        <w:snapToGrid w:val="0"/>
        <w:contextualSpacing w:val="0"/>
        <w:rPr>
          <w:color w:val="000000" w:themeColor="text1"/>
          <w:sz w:val="22"/>
          <w:szCs w:val="22"/>
        </w:rPr>
      </w:pPr>
    </w:p>
    <w:p w14:paraId="34C1D961" w14:textId="77777777" w:rsidR="004B4B93" w:rsidRPr="00436AEA" w:rsidRDefault="004B4B93" w:rsidP="00436AEA">
      <w:pPr>
        <w:adjustRightInd w:val="0"/>
        <w:snapToGrid w:val="0"/>
        <w:rPr>
          <w:b/>
          <w:color w:val="000000" w:themeColor="text1"/>
        </w:rPr>
      </w:pPr>
      <w:bookmarkStart w:id="0" w:name="_GoBack"/>
      <w:bookmarkEnd w:id="0"/>
      <w:r w:rsidRPr="00436AEA">
        <w:rPr>
          <w:b/>
          <w:color w:val="000000" w:themeColor="text1"/>
        </w:rPr>
        <w:t>Big Ideas</w:t>
      </w:r>
    </w:p>
    <w:p w14:paraId="0BBD40D9" w14:textId="77777777" w:rsidR="004B4B93" w:rsidRDefault="004B4B93" w:rsidP="00562CE8">
      <w:pPr>
        <w:pStyle w:val="ListParagraph"/>
        <w:numPr>
          <w:ilvl w:val="0"/>
          <w:numId w:val="13"/>
        </w:numPr>
        <w:adjustRightInd w:val="0"/>
        <w:snapToGrid w:val="0"/>
        <w:contextualSpacing w:val="0"/>
        <w:rPr>
          <w:color w:val="000000" w:themeColor="text1"/>
          <w:sz w:val="22"/>
          <w:szCs w:val="24"/>
        </w:rPr>
      </w:pPr>
      <w:r w:rsidRPr="0059581E">
        <w:rPr>
          <w:color w:val="000000" w:themeColor="text1"/>
          <w:sz w:val="22"/>
          <w:szCs w:val="24"/>
        </w:rPr>
        <w:t xml:space="preserve">The canonizing process of the Bible was </w:t>
      </w:r>
      <w:proofErr w:type="gramStart"/>
      <w:r w:rsidRPr="0059581E">
        <w:rPr>
          <w:color w:val="000000" w:themeColor="text1"/>
          <w:sz w:val="22"/>
          <w:szCs w:val="24"/>
        </w:rPr>
        <w:t>complex</w:t>
      </w:r>
      <w:proofErr w:type="gramEnd"/>
      <w:r w:rsidRPr="0059581E">
        <w:rPr>
          <w:color w:val="000000" w:themeColor="text1"/>
          <w:sz w:val="22"/>
          <w:szCs w:val="24"/>
        </w:rPr>
        <w:t xml:space="preserve"> but God was in each step. </w:t>
      </w:r>
    </w:p>
    <w:p w14:paraId="766D79CE" w14:textId="77777777" w:rsidR="004B4B93" w:rsidRDefault="004B4B93" w:rsidP="00562CE8">
      <w:pPr>
        <w:pStyle w:val="ListParagraph"/>
        <w:numPr>
          <w:ilvl w:val="0"/>
          <w:numId w:val="13"/>
        </w:numPr>
        <w:adjustRightInd w:val="0"/>
        <w:snapToGrid w:val="0"/>
        <w:contextualSpacing w:val="0"/>
        <w:rPr>
          <w:color w:val="000000" w:themeColor="text1"/>
          <w:sz w:val="22"/>
          <w:szCs w:val="24"/>
        </w:rPr>
      </w:pPr>
      <w:r>
        <w:rPr>
          <w:color w:val="000000" w:themeColor="text1"/>
          <w:sz w:val="22"/>
          <w:szCs w:val="24"/>
        </w:rPr>
        <w:t>The Hebrew Old Testament was translated into the Greek Septuagint in the second century B.C.</w:t>
      </w:r>
    </w:p>
    <w:p w14:paraId="60E6BDC8" w14:textId="77777777" w:rsidR="004B4B93" w:rsidRPr="0059581E" w:rsidRDefault="004B4B93" w:rsidP="00562CE8">
      <w:pPr>
        <w:pStyle w:val="ListParagraph"/>
        <w:numPr>
          <w:ilvl w:val="0"/>
          <w:numId w:val="13"/>
        </w:numPr>
        <w:adjustRightInd w:val="0"/>
        <w:snapToGrid w:val="0"/>
        <w:contextualSpacing w:val="0"/>
        <w:rPr>
          <w:color w:val="000000" w:themeColor="text1"/>
          <w:sz w:val="22"/>
          <w:szCs w:val="24"/>
        </w:rPr>
      </w:pPr>
      <w:r>
        <w:rPr>
          <w:color w:val="000000" w:themeColor="text1"/>
          <w:sz w:val="22"/>
          <w:szCs w:val="24"/>
        </w:rPr>
        <w:t>The books of the New Testament were recognized early as authoritative in different Christian communities and later joined together into a collection.</w:t>
      </w:r>
    </w:p>
    <w:p w14:paraId="139A1C56" w14:textId="77777777" w:rsidR="00940AE0" w:rsidRDefault="004B4B93" w:rsidP="00562CE8">
      <w:pPr>
        <w:pStyle w:val="ListParagraph"/>
        <w:numPr>
          <w:ilvl w:val="0"/>
          <w:numId w:val="13"/>
        </w:numPr>
        <w:adjustRightInd w:val="0"/>
        <w:snapToGrid w:val="0"/>
        <w:contextualSpacing w:val="0"/>
        <w:rPr>
          <w:color w:val="000000" w:themeColor="text1"/>
          <w:sz w:val="22"/>
          <w:szCs w:val="24"/>
        </w:rPr>
      </w:pPr>
      <w:r w:rsidRPr="0059581E">
        <w:rPr>
          <w:color w:val="000000" w:themeColor="text1"/>
          <w:sz w:val="22"/>
          <w:szCs w:val="24"/>
        </w:rPr>
        <w:t>As Nazarenes, we accept only the 66 books of the Bible and not the Apocrypha as authoritative.</w:t>
      </w:r>
    </w:p>
    <w:p w14:paraId="02F8FC0B" w14:textId="207DC277" w:rsidR="009C28EA" w:rsidRPr="00940AE0" w:rsidRDefault="004B4B93" w:rsidP="00562CE8">
      <w:pPr>
        <w:pStyle w:val="ListParagraph"/>
        <w:numPr>
          <w:ilvl w:val="0"/>
          <w:numId w:val="13"/>
        </w:numPr>
        <w:adjustRightInd w:val="0"/>
        <w:snapToGrid w:val="0"/>
        <w:contextualSpacing w:val="0"/>
        <w:rPr>
          <w:color w:val="000000" w:themeColor="text1"/>
          <w:sz w:val="22"/>
          <w:szCs w:val="24"/>
        </w:rPr>
      </w:pPr>
      <w:r w:rsidRPr="00940AE0">
        <w:rPr>
          <w:color w:val="000000" w:themeColor="text1"/>
          <w:sz w:val="22"/>
        </w:rPr>
        <w:t>It is crucial that we accept the same set of writings as Scripture in order to maintain doctrinal unity.</w:t>
      </w:r>
    </w:p>
    <w:sectPr w:rsidR="009C28EA" w:rsidRPr="00940AE0"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B4406D8"/>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rPr>
        <w:rFonts w:hint="default"/>
        <w:b w:val="0"/>
      </w:rPr>
    </w:lvl>
    <w:lvl w:ilvl="2">
      <w:start w:val="1"/>
      <w:numFmt w:val="lowerRoman"/>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5082305"/>
    <w:multiLevelType w:val="hybridMultilevel"/>
    <w:tmpl w:val="E66E8C0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7181"/>
    <w:multiLevelType w:val="multilevel"/>
    <w:tmpl w:val="75AE32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lowerRoman"/>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FA71D0E"/>
    <w:multiLevelType w:val="hybridMultilevel"/>
    <w:tmpl w:val="A3660FC4"/>
    <w:lvl w:ilvl="0" w:tplc="4F806B9A">
      <w:start w:val="1"/>
      <w:numFmt w:val="upperLetter"/>
      <w:lvlText w:val="%1."/>
      <w:lvlJc w:val="left"/>
      <w:pPr>
        <w:tabs>
          <w:tab w:val="num" w:pos="720"/>
        </w:tabs>
        <w:ind w:left="720" w:hanging="360"/>
      </w:pPr>
      <w:rPr>
        <w:rFonts w:ascii="Times New Roman" w:hAnsi="Times New Roman" w:cs="Times New Roman" w:hint="default"/>
        <w:b/>
        <w:sz w:val="22"/>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4" w15:restartNumberingAfterBreak="0">
    <w:nsid w:val="10F94CE4"/>
    <w:multiLevelType w:val="hybridMultilevel"/>
    <w:tmpl w:val="1B0618F8"/>
    <w:lvl w:ilvl="0" w:tplc="04090013">
      <w:start w:val="1"/>
      <w:numFmt w:val="upperRoman"/>
      <w:lvlText w:val="%1."/>
      <w:lvlJc w:val="right"/>
      <w:pPr>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CC43BB5"/>
    <w:multiLevelType w:val="hybridMultilevel"/>
    <w:tmpl w:val="1D081016"/>
    <w:lvl w:ilvl="0" w:tplc="6A4E9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E7DC7"/>
    <w:multiLevelType w:val="multilevel"/>
    <w:tmpl w:val="18CA79B6"/>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lvlText w:val="%4."/>
      <w:lvlJc w:val="left"/>
      <w:pPr>
        <w:tabs>
          <w:tab w:val="num" w:pos="1440"/>
        </w:tabs>
        <w:ind w:left="1440" w:hanging="360"/>
      </w:pPr>
      <w:rPr>
        <w:rFonts w:hint="default"/>
      </w:rPr>
    </w:lvl>
    <w:lvl w:ilvl="4">
      <w:numFmt w:val="bullet"/>
      <w:lvlText w:val="•"/>
      <w:lvlJc w:val="left"/>
      <w:pPr>
        <w:ind w:left="1080" w:hanging="360"/>
      </w:pPr>
      <w:rPr>
        <w:rFonts w:ascii="Times New Roman" w:eastAsia="Times New Roman" w:hAnsi="Times New Roman" w:cs="Times New Roman" w:hint="default"/>
      </w:rPr>
    </w:lvl>
    <w:lvl w:ilvl="5">
      <w:start w:val="1"/>
      <w:numFmt w:val="decimal"/>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2A4963D5"/>
    <w:multiLevelType w:val="hybridMultilevel"/>
    <w:tmpl w:val="F0DA9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827FE"/>
    <w:multiLevelType w:val="hybridMultilevel"/>
    <w:tmpl w:val="4EFEFA5E"/>
    <w:lvl w:ilvl="0" w:tplc="2EDE4B4C">
      <w:start w:val="1"/>
      <w:numFmt w:val="upperRoman"/>
      <w:lvlText w:val="%1."/>
      <w:lvlJc w:val="left"/>
      <w:pPr>
        <w:tabs>
          <w:tab w:val="num" w:pos="720"/>
        </w:tabs>
        <w:ind w:left="720" w:hanging="720"/>
      </w:pPr>
      <w:rPr>
        <w:rFonts w:hint="default"/>
        <w:b/>
      </w:rPr>
    </w:lvl>
    <w:lvl w:ilvl="1" w:tplc="03B242E0">
      <w:start w:val="1"/>
      <w:numFmt w:val="upperLetter"/>
      <w:lvlText w:val="%2."/>
      <w:lvlJc w:val="left"/>
      <w:pPr>
        <w:tabs>
          <w:tab w:val="num" w:pos="360"/>
        </w:tabs>
        <w:ind w:left="360" w:hanging="360"/>
      </w:pPr>
      <w:rPr>
        <w:rFonts w:hint="default"/>
        <w:b/>
        <w:sz w:val="24"/>
      </w:rPr>
    </w:lvl>
    <w:lvl w:ilvl="2" w:tplc="9C8ACF4E">
      <w:start w:val="1"/>
      <w:numFmt w:val="decimal"/>
      <w:lvlText w:val="%3."/>
      <w:lvlJc w:val="left"/>
      <w:pPr>
        <w:ind w:left="1080" w:hanging="360"/>
      </w:pPr>
      <w:rPr>
        <w:rFonts w:hint="default"/>
        <w:b w:val="0"/>
        <w:sz w:val="22"/>
      </w:rPr>
    </w:lvl>
    <w:lvl w:ilvl="3" w:tplc="EB92F5FC">
      <w:start w:val="1"/>
      <w:numFmt w:val="decimal"/>
      <w:lvlText w:val="%4."/>
      <w:lvlJc w:val="left"/>
      <w:pPr>
        <w:ind w:left="360" w:hanging="360"/>
      </w:pPr>
      <w:rPr>
        <w:rFonts w:hint="default"/>
        <w:b w:val="0"/>
      </w:rPr>
    </w:lvl>
    <w:lvl w:ilvl="4" w:tplc="EDC6602A">
      <w:start w:val="1"/>
      <w:numFmt w:val="upperLetter"/>
      <w:lvlText w:val="%5."/>
      <w:lvlJc w:val="left"/>
      <w:pPr>
        <w:tabs>
          <w:tab w:val="num" w:pos="720"/>
        </w:tabs>
        <w:ind w:left="720" w:hanging="360"/>
      </w:pPr>
      <w:rPr>
        <w:rFonts w:hint="default"/>
        <w:b/>
      </w:rPr>
    </w:lvl>
    <w:lvl w:ilvl="5" w:tplc="F5DC9440">
      <w:start w:val="1"/>
      <w:numFmt w:val="lowerLetter"/>
      <w:lvlText w:val="%6."/>
      <w:lvlJc w:val="left"/>
      <w:pPr>
        <w:tabs>
          <w:tab w:val="num" w:pos="1440"/>
        </w:tabs>
        <w:ind w:left="1440" w:hanging="360"/>
      </w:pPr>
      <w:rPr>
        <w:rFonts w:hint="default"/>
        <w:b/>
      </w:rPr>
    </w:lvl>
    <w:lvl w:ilvl="6" w:tplc="29C6FA94">
      <w:start w:val="1"/>
      <w:numFmt w:val="lowerLetter"/>
      <w:lvlText w:val="%7."/>
      <w:lvlJc w:val="left"/>
      <w:pPr>
        <w:tabs>
          <w:tab w:val="num" w:pos="1440"/>
        </w:tabs>
        <w:ind w:left="144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9A3944"/>
    <w:multiLevelType w:val="multilevel"/>
    <w:tmpl w:val="01D479F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360"/>
        </w:tabs>
        <w:ind w:left="360" w:hanging="360"/>
      </w:pPr>
      <w:rPr>
        <w:rFonts w:hint="default"/>
      </w:rPr>
    </w:lvl>
    <w:lvl w:ilvl="5">
      <w:start w:val="1"/>
      <w:numFmt w:val="decimal"/>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40857587"/>
    <w:multiLevelType w:val="hybridMultilevel"/>
    <w:tmpl w:val="20D88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A9DA854A">
      <w:start w:val="1"/>
      <w:numFmt w:val="lowerLetter"/>
      <w:lvlText w:val="%5."/>
      <w:lvlJc w:val="left"/>
      <w:pPr>
        <w:ind w:left="72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4D769C"/>
    <w:multiLevelType w:val="hybridMultilevel"/>
    <w:tmpl w:val="BC626A6A"/>
    <w:lvl w:ilvl="0" w:tplc="2EDE4B4C">
      <w:start w:val="1"/>
      <w:numFmt w:val="upperRoman"/>
      <w:lvlText w:val="%1."/>
      <w:lvlJc w:val="left"/>
      <w:pPr>
        <w:tabs>
          <w:tab w:val="num" w:pos="720"/>
        </w:tabs>
        <w:ind w:left="720" w:hanging="720"/>
      </w:pPr>
      <w:rPr>
        <w:rFonts w:hint="default"/>
        <w:b/>
      </w:rPr>
    </w:lvl>
    <w:lvl w:ilvl="1" w:tplc="03B242E0">
      <w:start w:val="1"/>
      <w:numFmt w:val="upperLetter"/>
      <w:lvlText w:val="%2."/>
      <w:lvlJc w:val="left"/>
      <w:pPr>
        <w:tabs>
          <w:tab w:val="num" w:pos="360"/>
        </w:tabs>
        <w:ind w:left="360" w:hanging="360"/>
      </w:pPr>
      <w:rPr>
        <w:rFonts w:hint="default"/>
        <w:b/>
        <w:sz w:val="24"/>
      </w:rPr>
    </w:lvl>
    <w:lvl w:ilvl="2" w:tplc="56E02C84">
      <w:start w:val="1"/>
      <w:numFmt w:val="decimal"/>
      <w:lvlText w:val="%3."/>
      <w:lvlJc w:val="left"/>
      <w:pPr>
        <w:ind w:left="1080" w:hanging="360"/>
      </w:pPr>
      <w:rPr>
        <w:rFonts w:hint="default"/>
        <w:b/>
        <w:sz w:val="22"/>
      </w:rPr>
    </w:lvl>
    <w:lvl w:ilvl="3" w:tplc="EB92F5FC">
      <w:start w:val="1"/>
      <w:numFmt w:val="decimal"/>
      <w:lvlText w:val="%4."/>
      <w:lvlJc w:val="left"/>
      <w:pPr>
        <w:ind w:left="360" w:hanging="360"/>
      </w:pPr>
      <w:rPr>
        <w:rFonts w:hint="default"/>
        <w:b w:val="0"/>
      </w:rPr>
    </w:lvl>
    <w:lvl w:ilvl="4" w:tplc="EDC6602A">
      <w:start w:val="1"/>
      <w:numFmt w:val="upperLetter"/>
      <w:lvlText w:val="%5."/>
      <w:lvlJc w:val="left"/>
      <w:pPr>
        <w:tabs>
          <w:tab w:val="num" w:pos="720"/>
        </w:tabs>
        <w:ind w:left="720" w:hanging="360"/>
      </w:pPr>
      <w:rPr>
        <w:rFonts w:hint="default"/>
        <w:b/>
      </w:rPr>
    </w:lvl>
    <w:lvl w:ilvl="5" w:tplc="F5DC9440">
      <w:start w:val="1"/>
      <w:numFmt w:val="lowerLetter"/>
      <w:lvlText w:val="%6."/>
      <w:lvlJc w:val="left"/>
      <w:pPr>
        <w:tabs>
          <w:tab w:val="num" w:pos="1440"/>
        </w:tabs>
        <w:ind w:left="1440" w:hanging="360"/>
      </w:pPr>
      <w:rPr>
        <w:rFonts w:hint="default"/>
        <w:b/>
      </w:rPr>
    </w:lvl>
    <w:lvl w:ilvl="6" w:tplc="40FC6F0A">
      <w:start w:val="1"/>
      <w:numFmt w:val="lowerLetter"/>
      <w:lvlText w:val="%7."/>
      <w:lvlJc w:val="left"/>
      <w:pPr>
        <w:tabs>
          <w:tab w:val="num" w:pos="4680"/>
        </w:tabs>
        <w:ind w:left="4680" w:hanging="360"/>
      </w:pPr>
      <w:rPr>
        <w:rFonts w:hint="default"/>
        <w:b/>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2C03F8"/>
    <w:multiLevelType w:val="multilevel"/>
    <w:tmpl w:val="01D479F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360"/>
        </w:tabs>
        <w:ind w:left="360" w:hanging="360"/>
      </w:pPr>
      <w:rPr>
        <w:rFonts w:hint="default"/>
      </w:rPr>
    </w:lvl>
    <w:lvl w:ilvl="5">
      <w:start w:val="1"/>
      <w:numFmt w:val="decimal"/>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3" w15:restartNumberingAfterBreak="0">
    <w:nsid w:val="5AD732B7"/>
    <w:multiLevelType w:val="hybridMultilevel"/>
    <w:tmpl w:val="50E281F0"/>
    <w:lvl w:ilvl="0" w:tplc="5FAE0B50">
      <w:start w:val="1"/>
      <w:numFmt w:val="decimal"/>
      <w:lvlText w:val="%1."/>
      <w:lvlJc w:val="left"/>
      <w:pPr>
        <w:tabs>
          <w:tab w:val="num" w:pos="1080"/>
        </w:tabs>
        <w:ind w:left="1080" w:hanging="360"/>
      </w:pPr>
      <w:rPr>
        <w:rFonts w:hint="default"/>
        <w:b/>
      </w:rPr>
    </w:lvl>
    <w:lvl w:ilvl="1" w:tplc="0409000F">
      <w:start w:val="1"/>
      <w:numFmt w:val="decimal"/>
      <w:lvlText w:val="%2."/>
      <w:lvlJc w:val="left"/>
      <w:pPr>
        <w:ind w:left="1080" w:hanging="360"/>
      </w:pPr>
      <w:rPr>
        <w:rFonts w:hint="default"/>
        <w:b w:val="0"/>
      </w:rPr>
    </w:lvl>
    <w:lvl w:ilvl="2" w:tplc="472E1F72">
      <w:start w:val="1"/>
      <w:numFmt w:val="lowerLetter"/>
      <w:lvlText w:val="%3."/>
      <w:lvlJc w:val="left"/>
      <w:pPr>
        <w:tabs>
          <w:tab w:val="num" w:pos="1440"/>
        </w:tabs>
        <w:ind w:left="1440" w:hanging="360"/>
      </w:pPr>
      <w:rPr>
        <w:rFonts w:hint="default"/>
        <w:b w:val="0"/>
      </w:rPr>
    </w:lvl>
    <w:lvl w:ilvl="3" w:tplc="04090019">
      <w:start w:val="1"/>
      <w:numFmt w:val="lowerLetter"/>
      <w:lvlText w:val="%4."/>
      <w:lvlJc w:val="left"/>
      <w:pPr>
        <w:ind w:left="1440" w:hanging="360"/>
      </w:pPr>
      <w:rPr>
        <w:rFonts w:hint="default"/>
        <w:b w:val="0"/>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5CAA319D"/>
    <w:multiLevelType w:val="hybridMultilevel"/>
    <w:tmpl w:val="B8B80438"/>
    <w:lvl w:ilvl="0" w:tplc="113A6AAE">
      <w:start w:val="1"/>
      <w:numFmt w:val="lowerLetter"/>
      <w:lvlText w:val="%1."/>
      <w:lvlJc w:val="left"/>
      <w:pPr>
        <w:tabs>
          <w:tab w:val="num" w:pos="1440"/>
        </w:tabs>
        <w:ind w:left="1440" w:hanging="360"/>
      </w:pPr>
      <w:rPr>
        <w:rFonts w:hint="default"/>
        <w:b w:val="0"/>
      </w:rPr>
    </w:lvl>
    <w:lvl w:ilvl="1" w:tplc="74B03D34">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237764B"/>
    <w:multiLevelType w:val="hybridMultilevel"/>
    <w:tmpl w:val="C804C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14"/>
  </w:num>
  <w:num w:numId="4">
    <w:abstractNumId w:val="0"/>
  </w:num>
  <w:num w:numId="5">
    <w:abstractNumId w:val="3"/>
  </w:num>
  <w:num w:numId="6">
    <w:abstractNumId w:val="2"/>
  </w:num>
  <w:num w:numId="7">
    <w:abstractNumId w:val="9"/>
  </w:num>
  <w:num w:numId="8">
    <w:abstractNumId w:val="7"/>
  </w:num>
  <w:num w:numId="9">
    <w:abstractNumId w:val="15"/>
  </w:num>
  <w:num w:numId="10">
    <w:abstractNumId w:val="11"/>
  </w:num>
  <w:num w:numId="11">
    <w:abstractNumId w:val="12"/>
  </w:num>
  <w:num w:numId="12">
    <w:abstractNumId w:val="6"/>
  </w:num>
  <w:num w:numId="13">
    <w:abstractNumId w:val="5"/>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3"/>
    <w:rsid w:val="001924D9"/>
    <w:rsid w:val="00436AEA"/>
    <w:rsid w:val="00457F7F"/>
    <w:rsid w:val="004B4B93"/>
    <w:rsid w:val="00542AE3"/>
    <w:rsid w:val="00562CE8"/>
    <w:rsid w:val="00760A6D"/>
    <w:rsid w:val="00814789"/>
    <w:rsid w:val="00940AE0"/>
    <w:rsid w:val="009C28EA"/>
    <w:rsid w:val="00A11B94"/>
    <w:rsid w:val="00AC23FA"/>
    <w:rsid w:val="00D91C36"/>
    <w:rsid w:val="00DB1902"/>
    <w:rsid w:val="00E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7CE97"/>
  <w15:chartTrackingRefBased/>
  <w15:docId w15:val="{B0F45712-0127-B34D-B7BE-2FD0DE45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4B93"/>
    <w:rPr>
      <w:rFonts w:ascii="Times New Roman" w:eastAsiaTheme="minorEastAsia" w:hAnsi="Times New Roman" w:cs="Times New Roman"/>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paragraph" w:customStyle="1" w:styleId="Assessment">
    <w:name w:val="Assessment"/>
    <w:basedOn w:val="Normal"/>
    <w:rsid w:val="004B4B93"/>
    <w:pPr>
      <w:widowControl w:val="0"/>
      <w:tabs>
        <w:tab w:val="right" w:pos="9072"/>
      </w:tabs>
      <w:spacing w:before="120"/>
      <w:jc w:val="both"/>
    </w:pPr>
    <w:rPr>
      <w:rFonts w:ascii="Univers" w:eastAsia="Times New Roman" w:hAnsi="Univers"/>
      <w:sz w:val="22"/>
      <w:szCs w:val="20"/>
      <w:lang w:eastAsia="ko-KR"/>
    </w:rPr>
  </w:style>
  <w:style w:type="paragraph" w:styleId="ListParagraph">
    <w:name w:val="List Paragraph"/>
    <w:basedOn w:val="Normal"/>
    <w:uiPriority w:val="34"/>
    <w:qFormat/>
    <w:rsid w:val="004B4B93"/>
    <w:pPr>
      <w:widowControl w:val="0"/>
      <w:suppressAutoHyphens/>
      <w:ind w:left="720"/>
      <w:contextualSpacing/>
    </w:pPr>
    <w:rPr>
      <w:rFonts w:eastAsia="Times New Roman"/>
      <w:sz w:val="20"/>
      <w:szCs w:val="20"/>
    </w:rPr>
  </w:style>
  <w:style w:type="paragraph" w:customStyle="1" w:styleId="level1">
    <w:name w:val="_level1"/>
    <w:basedOn w:val="Normal"/>
    <w:rsid w:val="004B4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rPr>
      <w:rFonts w:eastAsia="Times New Roman"/>
      <w:szCs w:val="20"/>
    </w:rPr>
  </w:style>
  <w:style w:type="paragraph" w:customStyle="1" w:styleId="level2">
    <w:name w:val="_level2"/>
    <w:basedOn w:val="Normal"/>
    <w:rsid w:val="004B4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rPr>
      <w:rFonts w:eastAsia="Times New Roman"/>
      <w:szCs w:val="20"/>
    </w:rPr>
  </w:style>
  <w:style w:type="paragraph" w:customStyle="1" w:styleId="level3">
    <w:name w:val="_level3"/>
    <w:basedOn w:val="Normal"/>
    <w:rsid w:val="004B4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rPr>
      <w:rFonts w:eastAsia="Times New Roman"/>
      <w:szCs w:val="20"/>
    </w:rPr>
  </w:style>
  <w:style w:type="paragraph" w:customStyle="1" w:styleId="level4">
    <w:name w:val="_level4"/>
    <w:basedOn w:val="Normal"/>
    <w:rsid w:val="004B4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rPr>
      <w:rFonts w:eastAsia="Times New Roman"/>
      <w:szCs w:val="20"/>
    </w:rPr>
  </w:style>
  <w:style w:type="paragraph" w:customStyle="1" w:styleId="level5">
    <w:name w:val="_level5"/>
    <w:basedOn w:val="Normal"/>
    <w:rsid w:val="004B4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rPr>
      <w:rFonts w:eastAsia="Times New Roman"/>
      <w:szCs w:val="20"/>
    </w:rPr>
  </w:style>
  <w:style w:type="character" w:styleId="Hyperlink">
    <w:name w:val="Hyperlink"/>
    <w:uiPriority w:val="99"/>
    <w:rsid w:val="004B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5</cp:revision>
  <dcterms:created xsi:type="dcterms:W3CDTF">2019-06-04T04:09:00Z</dcterms:created>
  <dcterms:modified xsi:type="dcterms:W3CDTF">2019-08-12T23:03:00Z</dcterms:modified>
</cp:coreProperties>
</file>