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926F5" w14:textId="77777777" w:rsidR="00301569" w:rsidRDefault="00301569" w:rsidP="0030156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Session 7</w:t>
      </w:r>
    </w:p>
    <w:p w14:paraId="7519CBE0" w14:textId="330335DC" w:rsidR="00301569" w:rsidRDefault="00301569" w:rsidP="00301569">
      <w:pPr>
        <w:jc w:val="center"/>
        <w:rPr>
          <w:i/>
          <w:sz w:val="22"/>
          <w:szCs w:val="22"/>
        </w:rPr>
      </w:pPr>
      <w:r w:rsidRPr="00C25DD5">
        <w:rPr>
          <w:i/>
          <w:sz w:val="22"/>
          <w:szCs w:val="22"/>
        </w:rPr>
        <w:t>Wesleyan Interpretation</w:t>
      </w:r>
    </w:p>
    <w:p w14:paraId="1D35FFCE" w14:textId="77777777" w:rsidR="008C4D12" w:rsidRPr="00301569" w:rsidRDefault="008C4D12" w:rsidP="00301569">
      <w:pPr>
        <w:jc w:val="center"/>
        <w:rPr>
          <w:i/>
          <w:sz w:val="22"/>
          <w:szCs w:val="22"/>
        </w:rPr>
      </w:pPr>
    </w:p>
    <w:p w14:paraId="5986AEBD" w14:textId="7885A75D" w:rsidR="00301569" w:rsidRDefault="00301569" w:rsidP="00301569">
      <w:pPr>
        <w:rPr>
          <w:sz w:val="22"/>
        </w:rPr>
      </w:pPr>
      <w:r w:rsidRPr="00C25DD5">
        <w:rPr>
          <w:sz w:val="22"/>
        </w:rPr>
        <w:t>Recognizing our presuppositions helps us do many things: 1) find our strengths, 2) identify weak assumptions</w:t>
      </w:r>
      <w:r>
        <w:rPr>
          <w:sz w:val="22"/>
        </w:rPr>
        <w:t xml:space="preserve"> so we can grow</w:t>
      </w:r>
      <w:r w:rsidRPr="00C25DD5">
        <w:rPr>
          <w:sz w:val="22"/>
        </w:rPr>
        <w:t>, and 3) find our place in the larger theological scene</w:t>
      </w:r>
    </w:p>
    <w:p w14:paraId="3A728363" w14:textId="77777777" w:rsidR="008C4D12" w:rsidRPr="00301569" w:rsidRDefault="008C4D12" w:rsidP="00301569">
      <w:pPr>
        <w:rPr>
          <w:sz w:val="22"/>
        </w:rPr>
      </w:pPr>
      <w:bookmarkStart w:id="0" w:name="_GoBack"/>
      <w:bookmarkEnd w:id="0"/>
    </w:p>
    <w:p w14:paraId="1FF44422" w14:textId="46BB1EC4" w:rsidR="00301569" w:rsidRPr="00301569" w:rsidRDefault="00301569" w:rsidP="00301569">
      <w:pPr>
        <w:pStyle w:val="ListParagraph"/>
        <w:widowControl/>
        <w:numPr>
          <w:ilvl w:val="0"/>
          <w:numId w:val="8"/>
        </w:numPr>
        <w:suppressAutoHyphens w:val="0"/>
        <w:ind w:left="360" w:hanging="360"/>
        <w:rPr>
          <w:sz w:val="22"/>
          <w:szCs w:val="22"/>
        </w:rPr>
      </w:pPr>
      <w:r w:rsidRPr="008C4D12">
        <w:rPr>
          <w:b/>
          <w:bCs/>
          <w:sz w:val="22"/>
          <w:szCs w:val="22"/>
        </w:rPr>
        <w:t>The Thought of John Wesley</w:t>
      </w:r>
      <w:r>
        <w:rPr>
          <w:sz w:val="22"/>
          <w:szCs w:val="22"/>
        </w:rPr>
        <w:t xml:space="preserve"> </w:t>
      </w:r>
      <w:r w:rsidRPr="00C25DD5">
        <w:rPr>
          <w:sz w:val="22"/>
          <w:szCs w:val="22"/>
        </w:rPr>
        <w:t>(1703-91)</w:t>
      </w:r>
    </w:p>
    <w:p w14:paraId="3CEF71DC" w14:textId="42FC3B25" w:rsidR="00301569" w:rsidRPr="00301569" w:rsidRDefault="00301569" w:rsidP="00301569">
      <w:pPr>
        <w:pStyle w:val="ListParagraph"/>
        <w:widowControl/>
        <w:numPr>
          <w:ilvl w:val="1"/>
          <w:numId w:val="8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>Personal Piety</w:t>
      </w:r>
    </w:p>
    <w:p w14:paraId="48EFE594" w14:textId="61D5DFC4" w:rsidR="00301569" w:rsidRPr="00C25DD5" w:rsidRDefault="00301569" w:rsidP="00301569">
      <w:pPr>
        <w:ind w:left="720"/>
        <w:rPr>
          <w:sz w:val="22"/>
          <w:szCs w:val="22"/>
        </w:rPr>
      </w:pPr>
      <w:r>
        <w:rPr>
          <w:sz w:val="22"/>
          <w:szCs w:val="22"/>
        </w:rPr>
        <w:t>Wesley’s directions for</w:t>
      </w:r>
      <w:r w:rsidRPr="00C25DD5">
        <w:rPr>
          <w:sz w:val="22"/>
          <w:szCs w:val="22"/>
        </w:rPr>
        <w:t xml:space="preserve"> reading the </w:t>
      </w:r>
      <w:r>
        <w:rPr>
          <w:sz w:val="22"/>
          <w:szCs w:val="22"/>
        </w:rPr>
        <w:t>Bible</w:t>
      </w:r>
    </w:p>
    <w:p w14:paraId="364744BE" w14:textId="77777777" w:rsidR="00301569" w:rsidRPr="00C25DD5" w:rsidRDefault="00301569" w:rsidP="00301569">
      <w:pPr>
        <w:pStyle w:val="ListParagraph"/>
        <w:widowControl/>
        <w:numPr>
          <w:ilvl w:val="0"/>
          <w:numId w:val="7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>Set a little time every morning and evening.</w:t>
      </w:r>
    </w:p>
    <w:p w14:paraId="67250F07" w14:textId="77777777" w:rsidR="00301569" w:rsidRPr="00C25DD5" w:rsidRDefault="00301569" w:rsidP="00301569">
      <w:pPr>
        <w:pStyle w:val="ListParagraph"/>
        <w:widowControl/>
        <w:numPr>
          <w:ilvl w:val="0"/>
          <w:numId w:val="7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>Read a chapter out of the Old and one out of the New Testament.</w:t>
      </w:r>
    </w:p>
    <w:p w14:paraId="13BE6FDD" w14:textId="77777777" w:rsidR="00301569" w:rsidRPr="00C25DD5" w:rsidRDefault="00301569" w:rsidP="00301569">
      <w:pPr>
        <w:pStyle w:val="ListParagraph"/>
        <w:widowControl/>
        <w:numPr>
          <w:ilvl w:val="0"/>
          <w:numId w:val="7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>Read to know the “whole will of God.”</w:t>
      </w:r>
    </w:p>
    <w:p w14:paraId="0BD62F7B" w14:textId="583F314F" w:rsidR="00301569" w:rsidRPr="00C25DD5" w:rsidRDefault="00301569" w:rsidP="00301569">
      <w:pPr>
        <w:pStyle w:val="ListParagraph"/>
        <w:widowControl/>
        <w:numPr>
          <w:ilvl w:val="0"/>
          <w:numId w:val="7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>Have a constant eye to the “Analogy of Faith</w:t>
      </w:r>
      <w:r>
        <w:rPr>
          <w:sz w:val="22"/>
          <w:szCs w:val="22"/>
        </w:rPr>
        <w:t>”</w:t>
      </w:r>
    </w:p>
    <w:p w14:paraId="32E82C05" w14:textId="7F2F141B" w:rsidR="00301569" w:rsidRPr="00C25DD5" w:rsidRDefault="00301569" w:rsidP="00301569">
      <w:pPr>
        <w:pStyle w:val="ListParagraph"/>
        <w:widowControl/>
        <w:numPr>
          <w:ilvl w:val="0"/>
          <w:numId w:val="7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>Have serious and earnest prayer before consulting the “Oracles of God.”</w:t>
      </w:r>
    </w:p>
    <w:p w14:paraId="266E1868" w14:textId="3BA3553B" w:rsidR="00301569" w:rsidRDefault="00301569" w:rsidP="00301569">
      <w:pPr>
        <w:pStyle w:val="ListParagraph"/>
        <w:widowControl/>
        <w:numPr>
          <w:ilvl w:val="0"/>
          <w:numId w:val="7"/>
        </w:numPr>
        <w:suppressAutoHyphens w:val="0"/>
        <w:rPr>
          <w:sz w:val="22"/>
          <w:szCs w:val="22"/>
        </w:rPr>
      </w:pPr>
      <w:r w:rsidRPr="00301569">
        <w:rPr>
          <w:sz w:val="22"/>
          <w:szCs w:val="22"/>
        </w:rPr>
        <w:t xml:space="preserve">Frequently pause and examine </w:t>
      </w:r>
      <w:proofErr w:type="gramStart"/>
      <w:r w:rsidRPr="00301569">
        <w:rPr>
          <w:sz w:val="22"/>
          <w:szCs w:val="22"/>
        </w:rPr>
        <w:t>ourselves</w:t>
      </w:r>
      <w:proofErr w:type="gramEnd"/>
      <w:r w:rsidRPr="00301569">
        <w:rPr>
          <w:sz w:val="22"/>
          <w:szCs w:val="22"/>
        </w:rPr>
        <w:t xml:space="preserve"> by what we read</w:t>
      </w:r>
    </w:p>
    <w:p w14:paraId="040998A5" w14:textId="77777777" w:rsidR="008C4D12" w:rsidRPr="00301569" w:rsidRDefault="008C4D12" w:rsidP="008C4D12">
      <w:pPr>
        <w:pStyle w:val="ListParagraph"/>
        <w:widowControl/>
        <w:suppressAutoHyphens w:val="0"/>
        <w:ind w:left="1080"/>
        <w:rPr>
          <w:sz w:val="22"/>
          <w:szCs w:val="22"/>
        </w:rPr>
      </w:pPr>
    </w:p>
    <w:p w14:paraId="0F816561" w14:textId="707A0505" w:rsidR="00301569" w:rsidRPr="00301569" w:rsidRDefault="00301569" w:rsidP="00301569">
      <w:pPr>
        <w:pStyle w:val="ListParagraph"/>
        <w:widowControl/>
        <w:numPr>
          <w:ilvl w:val="1"/>
          <w:numId w:val="8"/>
        </w:numPr>
        <w:suppressAutoHyphens w:val="0"/>
        <w:rPr>
          <w:sz w:val="22"/>
          <w:szCs w:val="22"/>
        </w:rPr>
      </w:pPr>
      <w:r w:rsidRPr="00C25DD5">
        <w:rPr>
          <w:sz w:val="22"/>
          <w:szCs w:val="22"/>
        </w:rPr>
        <w:t>Wesley’s Hermeneutical Rules</w:t>
      </w:r>
    </w:p>
    <w:p w14:paraId="721AF667" w14:textId="037C3F79" w:rsidR="00301569" w:rsidRPr="00C25DD5" w:rsidRDefault="00301569" w:rsidP="00301569">
      <w:pPr>
        <w:pStyle w:val="ListParagraph"/>
        <w:widowControl/>
        <w:numPr>
          <w:ilvl w:val="0"/>
          <w:numId w:val="10"/>
        </w:numPr>
        <w:suppressAutoHyphens w:val="0"/>
        <w:ind w:hanging="360"/>
        <w:rPr>
          <w:sz w:val="22"/>
          <w:szCs w:val="22"/>
        </w:rPr>
      </w:pPr>
      <w:r>
        <w:rPr>
          <w:sz w:val="22"/>
          <w:szCs w:val="22"/>
        </w:rPr>
        <w:t>Start with the</w:t>
      </w:r>
      <w:r w:rsidRPr="00C25DD5">
        <w:rPr>
          <w:sz w:val="22"/>
          <w:szCs w:val="22"/>
        </w:rPr>
        <w:t xml:space="preserve"> inspiration of the Holy Spirit and the need to use faith a</w:t>
      </w:r>
      <w:r>
        <w:rPr>
          <w:sz w:val="22"/>
          <w:szCs w:val="22"/>
        </w:rPr>
        <w:t>nd knowledge</w:t>
      </w:r>
    </w:p>
    <w:p w14:paraId="0F6BC827" w14:textId="3A9EF00B" w:rsidR="00301569" w:rsidRPr="00C25DD5" w:rsidRDefault="00301569" w:rsidP="00301569">
      <w:pPr>
        <w:pStyle w:val="ListParagraph"/>
        <w:widowControl/>
        <w:numPr>
          <w:ilvl w:val="0"/>
          <w:numId w:val="10"/>
        </w:numPr>
        <w:suppressAutoHyphens w:val="0"/>
        <w:ind w:hanging="360"/>
        <w:rPr>
          <w:sz w:val="22"/>
          <w:szCs w:val="22"/>
        </w:rPr>
      </w:pPr>
      <w:r w:rsidRPr="00C25DD5">
        <w:rPr>
          <w:sz w:val="22"/>
          <w:szCs w:val="22"/>
        </w:rPr>
        <w:t>Use Scripture phrases to describe the sense given in Scriptur</w:t>
      </w:r>
      <w:r>
        <w:rPr>
          <w:sz w:val="22"/>
          <w:szCs w:val="22"/>
        </w:rPr>
        <w:t>e</w:t>
      </w:r>
    </w:p>
    <w:p w14:paraId="34EA4806" w14:textId="2976641D" w:rsidR="00301569" w:rsidRPr="00C25DD5" w:rsidRDefault="00301569" w:rsidP="00301569">
      <w:pPr>
        <w:pStyle w:val="ListParagraph"/>
        <w:widowControl/>
        <w:numPr>
          <w:ilvl w:val="0"/>
          <w:numId w:val="10"/>
        </w:numPr>
        <w:suppressAutoHyphens w:val="0"/>
        <w:ind w:hanging="360"/>
        <w:rPr>
          <w:sz w:val="22"/>
          <w:szCs w:val="22"/>
        </w:rPr>
      </w:pPr>
      <w:r w:rsidRPr="00C25DD5">
        <w:rPr>
          <w:sz w:val="22"/>
          <w:szCs w:val="22"/>
        </w:rPr>
        <w:t xml:space="preserve">Use the literal sense unless it leads to contradiction with other Scriptures </w:t>
      </w:r>
      <w:r>
        <w:rPr>
          <w:sz w:val="22"/>
          <w:szCs w:val="22"/>
        </w:rPr>
        <w:t>or makes no sense</w:t>
      </w:r>
    </w:p>
    <w:p w14:paraId="1AD9EF70" w14:textId="509BA58D" w:rsidR="00301569" w:rsidRPr="00C25DD5" w:rsidRDefault="00301569" w:rsidP="00301569">
      <w:pPr>
        <w:pStyle w:val="ListParagraph"/>
        <w:widowControl/>
        <w:numPr>
          <w:ilvl w:val="0"/>
          <w:numId w:val="10"/>
        </w:numPr>
        <w:suppressAutoHyphens w:val="0"/>
        <w:ind w:hanging="360"/>
        <w:rPr>
          <w:sz w:val="22"/>
          <w:szCs w:val="22"/>
        </w:rPr>
      </w:pPr>
      <w:r w:rsidRPr="00C25DD5">
        <w:rPr>
          <w:sz w:val="22"/>
          <w:szCs w:val="22"/>
        </w:rPr>
        <w:t>Interpret the text with regard to its literary context</w:t>
      </w:r>
    </w:p>
    <w:p w14:paraId="35C36CB0" w14:textId="7E2AEC95" w:rsidR="00301569" w:rsidRPr="00C25DD5" w:rsidRDefault="00301569" w:rsidP="00301569">
      <w:pPr>
        <w:pStyle w:val="ListParagraph"/>
        <w:widowControl/>
        <w:numPr>
          <w:ilvl w:val="0"/>
          <w:numId w:val="10"/>
        </w:numPr>
        <w:suppressAutoHyphens w:val="0"/>
        <w:ind w:hanging="360"/>
        <w:rPr>
          <w:sz w:val="22"/>
          <w:szCs w:val="22"/>
        </w:rPr>
      </w:pPr>
      <w:r w:rsidRPr="00C25DD5">
        <w:rPr>
          <w:sz w:val="22"/>
          <w:szCs w:val="22"/>
        </w:rPr>
        <w:t>Scripture interprets Scripture, according to the analogy of faith and by parallel passages</w:t>
      </w:r>
    </w:p>
    <w:p w14:paraId="252D5CFA" w14:textId="6ADEB726" w:rsidR="00301569" w:rsidRPr="00C25DD5" w:rsidRDefault="00301569" w:rsidP="00301569">
      <w:pPr>
        <w:pStyle w:val="ListParagraph"/>
        <w:widowControl/>
        <w:numPr>
          <w:ilvl w:val="0"/>
          <w:numId w:val="10"/>
        </w:numPr>
        <w:suppressAutoHyphens w:val="0"/>
        <w:ind w:hanging="360"/>
        <w:rPr>
          <w:sz w:val="22"/>
          <w:szCs w:val="22"/>
        </w:rPr>
      </w:pPr>
      <w:r w:rsidRPr="00C25DD5">
        <w:rPr>
          <w:sz w:val="22"/>
          <w:szCs w:val="22"/>
        </w:rPr>
        <w:t>Co</w:t>
      </w:r>
      <w:r>
        <w:rPr>
          <w:sz w:val="22"/>
          <w:szCs w:val="22"/>
        </w:rPr>
        <w:t>mmandments are covered promises</w:t>
      </w:r>
      <w:r w:rsidRPr="00C25DD5">
        <w:rPr>
          <w:sz w:val="22"/>
          <w:szCs w:val="22"/>
        </w:rPr>
        <w:t xml:space="preserve"> law and gospel</w:t>
      </w:r>
      <w:r>
        <w:rPr>
          <w:sz w:val="22"/>
          <w:szCs w:val="22"/>
        </w:rPr>
        <w:t xml:space="preserve"> agree</w:t>
      </w:r>
    </w:p>
    <w:p w14:paraId="5854AFC5" w14:textId="7D250B70" w:rsidR="00301569" w:rsidRPr="00C25DD5" w:rsidRDefault="00301569" w:rsidP="00301569">
      <w:pPr>
        <w:pStyle w:val="ListParagraph"/>
        <w:widowControl/>
        <w:numPr>
          <w:ilvl w:val="0"/>
          <w:numId w:val="10"/>
        </w:numPr>
        <w:suppressAutoHyphens w:val="0"/>
        <w:ind w:hanging="360"/>
        <w:rPr>
          <w:sz w:val="22"/>
          <w:szCs w:val="22"/>
        </w:rPr>
      </w:pPr>
      <w:r w:rsidRPr="00C25DD5">
        <w:rPr>
          <w:sz w:val="22"/>
          <w:szCs w:val="22"/>
        </w:rPr>
        <w:t>Interpret literary devices appropriately</w:t>
      </w:r>
    </w:p>
    <w:p w14:paraId="376D4D5F" w14:textId="7F31AE1B" w:rsidR="00301569" w:rsidRDefault="00301569" w:rsidP="00301569">
      <w:pPr>
        <w:pStyle w:val="ListParagraph"/>
        <w:widowControl/>
        <w:numPr>
          <w:ilvl w:val="0"/>
          <w:numId w:val="10"/>
        </w:numPr>
        <w:suppressAutoHyphens w:val="0"/>
        <w:ind w:hanging="360"/>
        <w:rPr>
          <w:sz w:val="22"/>
          <w:szCs w:val="22"/>
        </w:rPr>
      </w:pPr>
      <w:r w:rsidRPr="00C25DD5">
        <w:rPr>
          <w:sz w:val="22"/>
          <w:szCs w:val="22"/>
        </w:rPr>
        <w:t>Seek the most original text and the best translation</w:t>
      </w:r>
    </w:p>
    <w:p w14:paraId="2FF13C8B" w14:textId="77777777" w:rsidR="008C4D12" w:rsidRPr="00301569" w:rsidRDefault="008C4D12" w:rsidP="008C4D12">
      <w:pPr>
        <w:pStyle w:val="ListParagraph"/>
        <w:widowControl/>
        <w:suppressAutoHyphens w:val="0"/>
        <w:ind w:left="1080"/>
        <w:rPr>
          <w:sz w:val="22"/>
          <w:szCs w:val="22"/>
        </w:rPr>
      </w:pPr>
    </w:p>
    <w:p w14:paraId="773E1006" w14:textId="77777777" w:rsidR="00301569" w:rsidRPr="008C4D12" w:rsidRDefault="00301569" w:rsidP="00301569">
      <w:pPr>
        <w:pStyle w:val="Assessment"/>
        <w:numPr>
          <w:ilvl w:val="0"/>
          <w:numId w:val="8"/>
        </w:numPr>
        <w:spacing w:before="0"/>
        <w:ind w:left="360" w:hanging="360"/>
        <w:jc w:val="left"/>
        <w:rPr>
          <w:rFonts w:ascii="Times New Roman" w:hAnsi="Times New Roman"/>
          <w:b/>
          <w:bCs/>
          <w:iCs/>
          <w:szCs w:val="22"/>
          <w:lang w:val="en-AU"/>
        </w:rPr>
      </w:pPr>
      <w:r w:rsidRPr="008C4D12">
        <w:rPr>
          <w:rFonts w:ascii="Times New Roman" w:hAnsi="Times New Roman"/>
          <w:b/>
          <w:bCs/>
          <w:iCs/>
          <w:szCs w:val="22"/>
          <w:lang w:val="en-AU"/>
        </w:rPr>
        <w:t>The “Quadrilateral”</w:t>
      </w:r>
    </w:p>
    <w:p w14:paraId="2E71B836" w14:textId="77777777" w:rsidR="00301569" w:rsidRDefault="00301569" w:rsidP="00301569">
      <w:pPr>
        <w:numPr>
          <w:ilvl w:val="4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Diamond</w:t>
      </w:r>
    </w:p>
    <w:p w14:paraId="6B484D78" w14:textId="1C8B9C09" w:rsidR="00301569" w:rsidRDefault="00301569" w:rsidP="00301569">
      <w:pPr>
        <w:numPr>
          <w:ilvl w:val="4"/>
          <w:numId w:val="1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Tegrahedron</w:t>
      </w:r>
      <w:proofErr w:type="spellEnd"/>
    </w:p>
    <w:p w14:paraId="68CBB0A6" w14:textId="77777777" w:rsidR="00301569" w:rsidRDefault="00301569" w:rsidP="00301569">
      <w:pPr>
        <w:numPr>
          <w:ilvl w:val="4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Three-legged stool</w:t>
      </w:r>
    </w:p>
    <w:p w14:paraId="497940CB" w14:textId="2A2FD710" w:rsidR="00301569" w:rsidRPr="00301569" w:rsidRDefault="00301569" w:rsidP="00301569">
      <w:pPr>
        <w:numPr>
          <w:ilvl w:val="4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House</w:t>
      </w:r>
    </w:p>
    <w:p w14:paraId="4BB78D01" w14:textId="77777777" w:rsidR="00301569" w:rsidRPr="002644F4" w:rsidRDefault="00301569" w:rsidP="00301569">
      <w:pPr>
        <w:pStyle w:val="Assessment"/>
        <w:numPr>
          <w:ilvl w:val="0"/>
          <w:numId w:val="2"/>
        </w:numPr>
        <w:spacing w:before="0"/>
        <w:jc w:val="left"/>
        <w:rPr>
          <w:rFonts w:ascii="Times New Roman" w:hAnsi="Times New Roman"/>
          <w:iCs/>
          <w:szCs w:val="22"/>
          <w:lang w:val="en-AU"/>
        </w:rPr>
      </w:pPr>
      <w:r w:rsidRPr="00C25DD5">
        <w:rPr>
          <w:rFonts w:ascii="Times New Roman" w:hAnsi="Times New Roman"/>
          <w:iCs/>
          <w:szCs w:val="22"/>
          <w:lang w:val="en-AU"/>
        </w:rPr>
        <w:t>Scripture is Primary</w:t>
      </w:r>
    </w:p>
    <w:p w14:paraId="5BA9305C" w14:textId="77777777" w:rsidR="00301569" w:rsidRPr="00C25DD5" w:rsidRDefault="00301569" w:rsidP="00301569">
      <w:pPr>
        <w:pStyle w:val="Assessment"/>
        <w:numPr>
          <w:ilvl w:val="0"/>
          <w:numId w:val="3"/>
        </w:numPr>
        <w:spacing w:before="0"/>
        <w:jc w:val="left"/>
        <w:rPr>
          <w:rFonts w:ascii="Times New Roman" w:hAnsi="Times New Roman"/>
          <w:iCs/>
          <w:szCs w:val="22"/>
          <w:lang w:val="en-AU"/>
        </w:rPr>
      </w:pPr>
      <w:r w:rsidRPr="00C25DD5">
        <w:rPr>
          <w:rFonts w:ascii="Times New Roman" w:hAnsi="Times New Roman"/>
          <w:i/>
          <w:iCs/>
          <w:szCs w:val="22"/>
          <w:lang w:val="en-AU"/>
        </w:rPr>
        <w:t xml:space="preserve">Homo </w:t>
      </w:r>
      <w:proofErr w:type="spellStart"/>
      <w:r w:rsidRPr="00C25DD5">
        <w:rPr>
          <w:rFonts w:ascii="Times New Roman" w:hAnsi="Times New Roman"/>
          <w:i/>
          <w:iCs/>
          <w:szCs w:val="22"/>
          <w:lang w:val="en-AU"/>
        </w:rPr>
        <w:t>unius</w:t>
      </w:r>
      <w:proofErr w:type="spellEnd"/>
      <w:r w:rsidRPr="00C25DD5">
        <w:rPr>
          <w:rFonts w:ascii="Times New Roman" w:hAnsi="Times New Roman"/>
          <w:i/>
          <w:iCs/>
          <w:szCs w:val="22"/>
          <w:lang w:val="en-AU"/>
        </w:rPr>
        <w:t xml:space="preserve"> libri </w:t>
      </w:r>
    </w:p>
    <w:p w14:paraId="1A450B9B" w14:textId="70101221" w:rsidR="00301569" w:rsidRPr="00301569" w:rsidRDefault="008C4D12" w:rsidP="00301569">
      <w:pPr>
        <w:pStyle w:val="Assessment"/>
        <w:spacing w:before="0"/>
        <w:jc w:val="left"/>
        <w:rPr>
          <w:rFonts w:ascii="Times New Roman" w:hAnsi="Times New Roman"/>
          <w:iCs/>
          <w:szCs w:val="22"/>
          <w:lang w:val="en-AU"/>
        </w:rPr>
      </w:pPr>
      <w:r>
        <w:rPr>
          <w:rFonts w:ascii="Times New Roman" w:hAnsi="Times New Roman"/>
          <w:iCs/>
          <w:szCs w:val="22"/>
          <w:lang w:val="en-AU"/>
        </w:rPr>
        <w:t xml:space="preserve">                  </w:t>
      </w:r>
      <w:r w:rsidR="00301569" w:rsidRPr="00C25DD5">
        <w:rPr>
          <w:rFonts w:ascii="Times New Roman" w:hAnsi="Times New Roman"/>
          <w:iCs/>
          <w:szCs w:val="22"/>
          <w:lang w:val="en-AU"/>
        </w:rPr>
        <w:t xml:space="preserve"> “</w:t>
      </w:r>
      <w:proofErr w:type="gramStart"/>
      <w:r w:rsidR="00301569" w:rsidRPr="00C25DD5">
        <w:rPr>
          <w:rFonts w:ascii="Times New Roman" w:hAnsi="Times New Roman"/>
          <w:iCs/>
          <w:szCs w:val="22"/>
          <w:lang w:val="en-AU"/>
        </w:rPr>
        <w:t>man</w:t>
      </w:r>
      <w:proofErr w:type="gramEnd"/>
      <w:r w:rsidR="00301569" w:rsidRPr="00C25DD5">
        <w:rPr>
          <w:rFonts w:ascii="Times New Roman" w:hAnsi="Times New Roman"/>
          <w:iCs/>
          <w:szCs w:val="22"/>
          <w:lang w:val="en-AU"/>
        </w:rPr>
        <w:t xml:space="preserve"> of one book</w:t>
      </w:r>
      <w:r w:rsidR="00301569">
        <w:rPr>
          <w:rFonts w:ascii="Times New Roman" w:hAnsi="Times New Roman"/>
          <w:iCs/>
          <w:szCs w:val="22"/>
          <w:lang w:val="en-AU"/>
        </w:rPr>
        <w:t>”</w:t>
      </w:r>
    </w:p>
    <w:p w14:paraId="65DB01B0" w14:textId="77777777" w:rsidR="00301569" w:rsidRPr="00C25DD5" w:rsidRDefault="00301569" w:rsidP="00301569">
      <w:pPr>
        <w:pStyle w:val="Assessment"/>
        <w:numPr>
          <w:ilvl w:val="0"/>
          <w:numId w:val="3"/>
        </w:numPr>
        <w:spacing w:before="0"/>
        <w:jc w:val="left"/>
        <w:rPr>
          <w:rFonts w:ascii="Times New Roman" w:hAnsi="Times New Roman"/>
          <w:color w:val="000000"/>
          <w:szCs w:val="22"/>
        </w:rPr>
      </w:pPr>
      <w:r w:rsidRPr="00C25DD5">
        <w:rPr>
          <w:rFonts w:ascii="Times New Roman" w:hAnsi="Times New Roman"/>
          <w:color w:val="000000"/>
          <w:szCs w:val="22"/>
        </w:rPr>
        <w:t>Doctrine of Inspiration</w:t>
      </w:r>
    </w:p>
    <w:p w14:paraId="27BFEDA5" w14:textId="090CABE3" w:rsidR="00301569" w:rsidRDefault="00301569" w:rsidP="00301569">
      <w:pPr>
        <w:pStyle w:val="Assessment"/>
        <w:spacing w:before="0"/>
        <w:ind w:left="1080"/>
        <w:jc w:val="lef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“Spirit dictated”</w:t>
      </w:r>
      <w:r w:rsidRPr="00C25DD5">
        <w:rPr>
          <w:rFonts w:ascii="Times New Roman" w:hAnsi="Times New Roman"/>
          <w:color w:val="000000"/>
          <w:szCs w:val="22"/>
        </w:rPr>
        <w:t xml:space="preserve"> </w:t>
      </w:r>
    </w:p>
    <w:p w14:paraId="0AA7BD8E" w14:textId="396165ED" w:rsidR="00301569" w:rsidRDefault="00301569" w:rsidP="00301569">
      <w:pPr>
        <w:pStyle w:val="Assessment"/>
        <w:spacing w:before="0"/>
        <w:ind w:left="1080"/>
        <w:jc w:val="lef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“</w:t>
      </w:r>
      <w:r w:rsidRPr="00C25DD5">
        <w:rPr>
          <w:rFonts w:ascii="Times New Roman" w:hAnsi="Times New Roman"/>
          <w:color w:val="000000"/>
          <w:szCs w:val="22"/>
        </w:rPr>
        <w:t>oracles of God</w:t>
      </w:r>
      <w:r>
        <w:rPr>
          <w:rFonts w:ascii="Times New Roman" w:hAnsi="Times New Roman"/>
          <w:color w:val="000000"/>
          <w:szCs w:val="22"/>
        </w:rPr>
        <w:t>”</w:t>
      </w:r>
    </w:p>
    <w:p w14:paraId="353D4330" w14:textId="7C2FDCA0" w:rsidR="00301569" w:rsidRPr="00C25DD5" w:rsidRDefault="00301569" w:rsidP="00301569">
      <w:pPr>
        <w:pStyle w:val="Assessment"/>
        <w:spacing w:before="0"/>
        <w:ind w:left="1080"/>
        <w:jc w:val="left"/>
        <w:rPr>
          <w:rFonts w:ascii="Times New Roman" w:hAnsi="Times New Roman"/>
          <w:color w:val="000000"/>
          <w:szCs w:val="22"/>
        </w:rPr>
      </w:pPr>
      <w:r w:rsidRPr="00C25DD5">
        <w:rPr>
          <w:rFonts w:ascii="Times New Roman" w:hAnsi="Times New Roman"/>
          <w:szCs w:val="22"/>
        </w:rPr>
        <w:t>“the history of God”</w:t>
      </w:r>
    </w:p>
    <w:p w14:paraId="5CF35B0C" w14:textId="77777777" w:rsidR="00301569" w:rsidRDefault="00301569" w:rsidP="00301569">
      <w:pPr>
        <w:pStyle w:val="Assessment"/>
        <w:numPr>
          <w:ilvl w:val="0"/>
          <w:numId w:val="3"/>
        </w:numPr>
        <w:spacing w:before="0"/>
        <w:jc w:val="left"/>
        <w:rPr>
          <w:rFonts w:ascii="Times New Roman" w:hAnsi="Times New Roman"/>
          <w:szCs w:val="22"/>
        </w:rPr>
      </w:pPr>
      <w:r w:rsidRPr="00C25DD5">
        <w:rPr>
          <w:rFonts w:ascii="Times New Roman" w:hAnsi="Times New Roman"/>
          <w:szCs w:val="22"/>
        </w:rPr>
        <w:t>Knowledge of the Biblical Tex</w:t>
      </w:r>
      <w:r>
        <w:rPr>
          <w:rFonts w:ascii="Times New Roman" w:hAnsi="Times New Roman"/>
          <w:szCs w:val="22"/>
        </w:rPr>
        <w:t>t</w:t>
      </w:r>
    </w:p>
    <w:p w14:paraId="0A474C1A" w14:textId="7C85453B" w:rsidR="00301569" w:rsidRDefault="00301569" w:rsidP="00301569">
      <w:pPr>
        <w:pStyle w:val="Assessment"/>
        <w:spacing w:before="0"/>
        <w:ind w:left="108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Original languages</w:t>
      </w:r>
    </w:p>
    <w:p w14:paraId="1FBDE8F0" w14:textId="0FDBACEA" w:rsidR="00301569" w:rsidRPr="00C25DD5" w:rsidRDefault="00301569" w:rsidP="00301569">
      <w:pPr>
        <w:pStyle w:val="Assessment"/>
        <w:spacing w:before="0"/>
        <w:ind w:left="108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Critical Methods</w:t>
      </w:r>
    </w:p>
    <w:p w14:paraId="278FF650" w14:textId="54AC685A" w:rsidR="00301569" w:rsidRPr="008C4D12" w:rsidRDefault="00301569" w:rsidP="00301569">
      <w:pPr>
        <w:pStyle w:val="Assessment"/>
        <w:numPr>
          <w:ilvl w:val="0"/>
          <w:numId w:val="3"/>
        </w:numPr>
        <w:spacing w:before="0"/>
        <w:jc w:val="left"/>
        <w:rPr>
          <w:rFonts w:ascii="Times New Roman" w:hAnsi="Times New Roman"/>
          <w:color w:val="000000"/>
          <w:szCs w:val="22"/>
        </w:rPr>
      </w:pPr>
      <w:r w:rsidRPr="00301569">
        <w:rPr>
          <w:rFonts w:ascii="Times New Roman" w:hAnsi="Times New Roman"/>
          <w:szCs w:val="22"/>
        </w:rPr>
        <w:t>The Analogy of Faith: use Scripture to interpret Scripture</w:t>
      </w:r>
    </w:p>
    <w:p w14:paraId="752C25F3" w14:textId="77777777" w:rsidR="008C4D12" w:rsidRPr="00301569" w:rsidRDefault="008C4D12" w:rsidP="008C4D12">
      <w:pPr>
        <w:pStyle w:val="Assessment"/>
        <w:spacing w:before="0"/>
        <w:ind w:left="1080"/>
        <w:jc w:val="left"/>
        <w:rPr>
          <w:rFonts w:ascii="Times New Roman" w:hAnsi="Times New Roman"/>
          <w:color w:val="000000"/>
          <w:szCs w:val="22"/>
        </w:rPr>
      </w:pPr>
    </w:p>
    <w:p w14:paraId="58E92251" w14:textId="77777777" w:rsidR="00301569" w:rsidRPr="00C25DD5" w:rsidRDefault="00301569" w:rsidP="00301569">
      <w:pPr>
        <w:pStyle w:val="Assessment"/>
        <w:numPr>
          <w:ilvl w:val="0"/>
          <w:numId w:val="2"/>
        </w:numPr>
        <w:spacing w:before="0"/>
        <w:jc w:val="left"/>
        <w:rPr>
          <w:rFonts w:ascii="Times New Roman" w:hAnsi="Times New Roman"/>
          <w:iCs/>
          <w:szCs w:val="22"/>
          <w:lang w:val="en-AU"/>
        </w:rPr>
      </w:pPr>
      <w:r w:rsidRPr="00C25DD5">
        <w:rPr>
          <w:rFonts w:ascii="Times New Roman" w:hAnsi="Times New Roman"/>
          <w:iCs/>
          <w:szCs w:val="22"/>
          <w:lang w:val="en-AU"/>
        </w:rPr>
        <w:t>Reason</w:t>
      </w:r>
    </w:p>
    <w:p w14:paraId="008709D5" w14:textId="5C92BB3B" w:rsidR="00301569" w:rsidRPr="00301569" w:rsidRDefault="00301569" w:rsidP="00301569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C25DD5">
        <w:rPr>
          <w:color w:val="000000"/>
          <w:sz w:val="22"/>
          <w:szCs w:val="22"/>
        </w:rPr>
        <w:t xml:space="preserve">Part of the </w:t>
      </w:r>
      <w:r w:rsidRPr="00C25DD5">
        <w:rPr>
          <w:i/>
          <w:color w:val="000000"/>
          <w:sz w:val="22"/>
          <w:szCs w:val="22"/>
        </w:rPr>
        <w:t>Imago Dei</w:t>
      </w:r>
      <w:r>
        <w:rPr>
          <w:color w:val="000000"/>
          <w:sz w:val="22"/>
          <w:szCs w:val="22"/>
        </w:rPr>
        <w:t xml:space="preserve"> “image of God”</w:t>
      </w:r>
    </w:p>
    <w:p w14:paraId="5790E3DB" w14:textId="77777777" w:rsidR="00301569" w:rsidRPr="00C25DD5" w:rsidRDefault="00301569" w:rsidP="00301569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C25DD5">
        <w:rPr>
          <w:color w:val="000000"/>
          <w:sz w:val="22"/>
          <w:szCs w:val="22"/>
        </w:rPr>
        <w:t>The Importance of Reason</w:t>
      </w:r>
    </w:p>
    <w:p w14:paraId="513D933D" w14:textId="77777777" w:rsidR="00301569" w:rsidRPr="00C25DD5" w:rsidRDefault="00301569" w:rsidP="00301569">
      <w:pPr>
        <w:numPr>
          <w:ilvl w:val="0"/>
          <w:numId w:val="4"/>
        </w:numPr>
        <w:rPr>
          <w:sz w:val="22"/>
          <w:szCs w:val="22"/>
        </w:rPr>
      </w:pPr>
      <w:r w:rsidRPr="00C25DD5">
        <w:rPr>
          <w:sz w:val="22"/>
          <w:szCs w:val="22"/>
        </w:rPr>
        <w:t>Role of Reason</w:t>
      </w:r>
    </w:p>
    <w:p w14:paraId="4161796E" w14:textId="0E2632E6" w:rsidR="00301569" w:rsidRDefault="00301569" w:rsidP="00301569">
      <w:pPr>
        <w:ind w:left="1080"/>
        <w:rPr>
          <w:sz w:val="22"/>
          <w:szCs w:val="22"/>
        </w:rPr>
      </w:pPr>
      <w:r>
        <w:rPr>
          <w:sz w:val="22"/>
          <w:szCs w:val="22"/>
        </w:rPr>
        <w:t>Know</w:t>
      </w:r>
      <w:r w:rsidRPr="00C25DD5">
        <w:rPr>
          <w:sz w:val="22"/>
          <w:szCs w:val="22"/>
        </w:rPr>
        <w:t xml:space="preserve"> history, ancient custo</w:t>
      </w:r>
      <w:r>
        <w:rPr>
          <w:sz w:val="22"/>
          <w:szCs w:val="22"/>
        </w:rPr>
        <w:t>ms, chronology, geography, science, logic, philosophy</w:t>
      </w:r>
    </w:p>
    <w:p w14:paraId="12031ECC" w14:textId="39B8D2A4" w:rsidR="00301569" w:rsidRDefault="00301569" w:rsidP="008C4D12">
      <w:pPr>
        <w:ind w:firstLine="720"/>
        <w:rPr>
          <w:sz w:val="22"/>
          <w:szCs w:val="22"/>
        </w:rPr>
      </w:pPr>
      <w:r>
        <w:rPr>
          <w:sz w:val="22"/>
          <w:szCs w:val="22"/>
        </w:rPr>
        <w:t>Know people and the world</w:t>
      </w:r>
    </w:p>
    <w:p w14:paraId="02759EB2" w14:textId="77777777" w:rsidR="008C4D12" w:rsidRPr="00301569" w:rsidRDefault="008C4D12" w:rsidP="008C4D12">
      <w:pPr>
        <w:ind w:firstLine="720"/>
        <w:rPr>
          <w:sz w:val="22"/>
          <w:szCs w:val="22"/>
        </w:rPr>
      </w:pPr>
    </w:p>
    <w:p w14:paraId="1CC1369A" w14:textId="77777777" w:rsidR="00301569" w:rsidRPr="00C25DD5" w:rsidRDefault="00301569" w:rsidP="00301569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C25DD5">
        <w:rPr>
          <w:iCs/>
          <w:sz w:val="22"/>
          <w:szCs w:val="22"/>
        </w:rPr>
        <w:lastRenderedPageBreak/>
        <w:t>Tradition</w:t>
      </w:r>
      <w:r w:rsidRPr="00C25DD5">
        <w:rPr>
          <w:color w:val="000000"/>
          <w:sz w:val="22"/>
          <w:szCs w:val="22"/>
        </w:rPr>
        <w:t xml:space="preserve"> </w:t>
      </w:r>
    </w:p>
    <w:p w14:paraId="3C518483" w14:textId="77777777" w:rsidR="00301569" w:rsidRDefault="00301569" w:rsidP="00301569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Pr="00C25DD5">
        <w:rPr>
          <w:color w:val="000000"/>
          <w:sz w:val="22"/>
          <w:szCs w:val="22"/>
        </w:rPr>
        <w:t>onfirms interpretation</w:t>
      </w:r>
    </w:p>
    <w:p w14:paraId="4C065193" w14:textId="33947021" w:rsidR="00301569" w:rsidRDefault="00301569" w:rsidP="00301569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Especially post-apostolic period</w:t>
      </w:r>
    </w:p>
    <w:p w14:paraId="609E6A71" w14:textId="77777777" w:rsidR="008C4D12" w:rsidRPr="00301569" w:rsidRDefault="008C4D12" w:rsidP="00301569">
      <w:pPr>
        <w:ind w:left="720"/>
        <w:rPr>
          <w:color w:val="000000"/>
          <w:sz w:val="22"/>
          <w:szCs w:val="22"/>
        </w:rPr>
      </w:pPr>
    </w:p>
    <w:p w14:paraId="29745357" w14:textId="77777777" w:rsidR="00301569" w:rsidRPr="00C25DD5" w:rsidRDefault="00301569" w:rsidP="00301569">
      <w:pPr>
        <w:pStyle w:val="Assessment"/>
        <w:numPr>
          <w:ilvl w:val="0"/>
          <w:numId w:val="2"/>
        </w:numPr>
        <w:spacing w:before="0"/>
        <w:jc w:val="left"/>
        <w:rPr>
          <w:rFonts w:ascii="Times New Roman" w:hAnsi="Times New Roman"/>
          <w:iCs/>
          <w:szCs w:val="22"/>
          <w:lang w:val="en-AU"/>
        </w:rPr>
      </w:pPr>
      <w:r w:rsidRPr="00C25DD5">
        <w:rPr>
          <w:rFonts w:ascii="Times New Roman" w:hAnsi="Times New Roman"/>
          <w:iCs/>
          <w:szCs w:val="22"/>
          <w:lang w:val="en-AU"/>
        </w:rPr>
        <w:t>Experience</w:t>
      </w:r>
    </w:p>
    <w:p w14:paraId="20DFE21F" w14:textId="386663B1" w:rsidR="00301569" w:rsidRDefault="00301569" w:rsidP="00C36032">
      <w:pPr>
        <w:pStyle w:val="Assessment"/>
        <w:spacing w:before="0"/>
        <w:ind w:left="720"/>
        <w:jc w:val="left"/>
        <w:rPr>
          <w:rFonts w:ascii="Times New Roman" w:hAnsi="Times New Roman"/>
          <w:color w:val="000000"/>
          <w:szCs w:val="22"/>
        </w:rPr>
      </w:pPr>
      <w:r w:rsidRPr="00C25DD5">
        <w:rPr>
          <w:rFonts w:ascii="Times New Roman" w:hAnsi="Times New Roman"/>
          <w:color w:val="000000"/>
          <w:szCs w:val="22"/>
        </w:rPr>
        <w:t xml:space="preserve">The </w:t>
      </w:r>
      <w:r w:rsidR="00C36032">
        <w:rPr>
          <w:rFonts w:ascii="Times New Roman" w:hAnsi="Times New Roman"/>
          <w:color w:val="000000"/>
          <w:szCs w:val="22"/>
        </w:rPr>
        <w:t xml:space="preserve">practical </w:t>
      </w:r>
      <w:r w:rsidRPr="00C25DD5">
        <w:rPr>
          <w:rFonts w:ascii="Times New Roman" w:hAnsi="Times New Roman"/>
          <w:color w:val="000000"/>
          <w:szCs w:val="22"/>
        </w:rPr>
        <w:t>application of Scripture</w:t>
      </w:r>
    </w:p>
    <w:p w14:paraId="4B0B53B1" w14:textId="77777777" w:rsidR="008C4D12" w:rsidRPr="00C25DD5" w:rsidRDefault="008C4D12" w:rsidP="00C36032">
      <w:pPr>
        <w:pStyle w:val="Assessment"/>
        <w:spacing w:before="0"/>
        <w:ind w:left="720"/>
        <w:jc w:val="left"/>
        <w:rPr>
          <w:rFonts w:ascii="Times New Roman" w:hAnsi="Times New Roman"/>
          <w:iCs/>
          <w:szCs w:val="22"/>
          <w:lang w:val="en-AU"/>
        </w:rPr>
      </w:pPr>
    </w:p>
    <w:p w14:paraId="3D3F3647" w14:textId="0C9697B4" w:rsidR="00301569" w:rsidRPr="008C4D12" w:rsidRDefault="00301569" w:rsidP="00C36032">
      <w:pPr>
        <w:pStyle w:val="Assessment"/>
        <w:numPr>
          <w:ilvl w:val="0"/>
          <w:numId w:val="2"/>
        </w:numPr>
        <w:spacing w:before="0"/>
        <w:jc w:val="left"/>
        <w:rPr>
          <w:rFonts w:ascii="Times New Roman" w:hAnsi="Times New Roman"/>
          <w:color w:val="000000"/>
          <w:szCs w:val="22"/>
        </w:rPr>
      </w:pPr>
      <w:r w:rsidRPr="00C25DD5">
        <w:rPr>
          <w:rFonts w:ascii="Times New Roman" w:hAnsi="Times New Roman"/>
          <w:iCs/>
          <w:szCs w:val="22"/>
          <w:lang w:val="en-AU"/>
        </w:rPr>
        <w:t xml:space="preserve">Summary: </w:t>
      </w:r>
      <w:r w:rsidR="00C36032">
        <w:rPr>
          <w:rFonts w:ascii="Times New Roman" w:hAnsi="Times New Roman"/>
          <w:iCs/>
          <w:szCs w:val="22"/>
          <w:lang w:val="en-AU"/>
        </w:rPr>
        <w:t>All three are needed to interpret Scripture but cannot replace it</w:t>
      </w:r>
    </w:p>
    <w:p w14:paraId="0846852C" w14:textId="77777777" w:rsidR="008C4D12" w:rsidRPr="00C36032" w:rsidRDefault="008C4D12" w:rsidP="008C4D12">
      <w:pPr>
        <w:pStyle w:val="Assessment"/>
        <w:spacing w:before="0"/>
        <w:ind w:left="720"/>
        <w:jc w:val="left"/>
        <w:rPr>
          <w:rFonts w:ascii="Times New Roman" w:hAnsi="Times New Roman"/>
          <w:color w:val="000000"/>
          <w:szCs w:val="22"/>
        </w:rPr>
      </w:pPr>
    </w:p>
    <w:p w14:paraId="3D121BEF" w14:textId="77777777" w:rsidR="00301569" w:rsidRPr="008C4D12" w:rsidRDefault="00301569" w:rsidP="00301569">
      <w:pPr>
        <w:pStyle w:val="Assessment"/>
        <w:numPr>
          <w:ilvl w:val="0"/>
          <w:numId w:val="8"/>
        </w:numPr>
        <w:spacing w:before="0"/>
        <w:ind w:left="360" w:hanging="360"/>
        <w:jc w:val="left"/>
        <w:rPr>
          <w:rFonts w:ascii="Times New Roman" w:hAnsi="Times New Roman"/>
          <w:b/>
          <w:bCs/>
          <w:iCs/>
          <w:szCs w:val="22"/>
          <w:lang w:val="en-AU"/>
        </w:rPr>
      </w:pPr>
      <w:r w:rsidRPr="008C4D12">
        <w:rPr>
          <w:rFonts w:ascii="Times New Roman" w:hAnsi="Times New Roman"/>
          <w:b/>
          <w:bCs/>
          <w:szCs w:val="22"/>
        </w:rPr>
        <w:t>The Role of the Holy Spirit</w:t>
      </w:r>
    </w:p>
    <w:p w14:paraId="689008C4" w14:textId="77777777" w:rsidR="00C36032" w:rsidRDefault="00301569" w:rsidP="00C36032">
      <w:pPr>
        <w:pStyle w:val="Assessment"/>
        <w:numPr>
          <w:ilvl w:val="0"/>
          <w:numId w:val="9"/>
        </w:numPr>
        <w:spacing w:before="0"/>
        <w:rPr>
          <w:rFonts w:ascii="Times New Roman" w:hAnsi="Times New Roman"/>
          <w:szCs w:val="22"/>
        </w:rPr>
      </w:pPr>
      <w:r w:rsidRPr="00C25DD5">
        <w:rPr>
          <w:rFonts w:ascii="Times New Roman" w:hAnsi="Times New Roman"/>
          <w:szCs w:val="22"/>
        </w:rPr>
        <w:t>Inspires Scripture</w:t>
      </w:r>
    </w:p>
    <w:p w14:paraId="3BD4ABE3" w14:textId="5D7A9DB7" w:rsidR="00301569" w:rsidRPr="00C36032" w:rsidRDefault="00301569" w:rsidP="00C36032">
      <w:pPr>
        <w:pStyle w:val="Assessment"/>
        <w:numPr>
          <w:ilvl w:val="0"/>
          <w:numId w:val="9"/>
        </w:numPr>
        <w:spacing w:before="0"/>
        <w:jc w:val="left"/>
        <w:rPr>
          <w:rFonts w:ascii="Times New Roman" w:hAnsi="Times New Roman"/>
          <w:szCs w:val="22"/>
        </w:rPr>
      </w:pPr>
      <w:r w:rsidRPr="00C36032">
        <w:rPr>
          <w:rFonts w:ascii="Times New Roman" w:hAnsi="Times New Roman"/>
          <w:szCs w:val="22"/>
        </w:rPr>
        <w:t>Provides Internal Witness</w:t>
      </w:r>
      <w:r w:rsidR="00C36032" w:rsidRPr="00C36032">
        <w:rPr>
          <w:rFonts w:ascii="Times New Roman" w:hAnsi="Times New Roman"/>
          <w:szCs w:val="22"/>
        </w:rPr>
        <w:t>: Validates interpretation</w:t>
      </w:r>
    </w:p>
    <w:p w14:paraId="68D2FAC1" w14:textId="44015FA7" w:rsidR="00301569" w:rsidRPr="00C25DD5" w:rsidRDefault="00301569" w:rsidP="00301569">
      <w:pPr>
        <w:pStyle w:val="Assessment"/>
        <w:numPr>
          <w:ilvl w:val="0"/>
          <w:numId w:val="9"/>
        </w:numPr>
        <w:spacing w:before="0"/>
        <w:jc w:val="left"/>
        <w:rPr>
          <w:rFonts w:ascii="Times New Roman" w:hAnsi="Times New Roman"/>
          <w:szCs w:val="22"/>
        </w:rPr>
      </w:pPr>
      <w:r w:rsidRPr="00C25DD5">
        <w:rPr>
          <w:rFonts w:ascii="Times New Roman" w:hAnsi="Times New Roman"/>
          <w:szCs w:val="22"/>
        </w:rPr>
        <w:t>Helps people apply the truths of Scripture</w:t>
      </w:r>
    </w:p>
    <w:p w14:paraId="37DCA79C" w14:textId="3DAC08ED" w:rsidR="00301569" w:rsidRPr="00C36032" w:rsidRDefault="00301569" w:rsidP="00C36032">
      <w:pPr>
        <w:pStyle w:val="Assessment"/>
        <w:numPr>
          <w:ilvl w:val="0"/>
          <w:numId w:val="9"/>
        </w:numPr>
        <w:spacing w:before="0"/>
        <w:jc w:val="left"/>
        <w:rPr>
          <w:rFonts w:ascii="Times New Roman" w:hAnsi="Times New Roman"/>
          <w:szCs w:val="22"/>
        </w:rPr>
      </w:pPr>
      <w:r w:rsidRPr="00C25DD5">
        <w:rPr>
          <w:rFonts w:ascii="Times New Roman" w:hAnsi="Times New Roman"/>
          <w:szCs w:val="22"/>
        </w:rPr>
        <w:t>Brings an encounter with the Living Word</w:t>
      </w:r>
    </w:p>
    <w:p w14:paraId="1C5E14D0" w14:textId="73D32B53" w:rsidR="00301569" w:rsidRPr="00C36032" w:rsidRDefault="00301569" w:rsidP="00C36032">
      <w:pPr>
        <w:pStyle w:val="Assessment"/>
        <w:numPr>
          <w:ilvl w:val="0"/>
          <w:numId w:val="9"/>
        </w:numPr>
        <w:spacing w:before="0"/>
        <w:rPr>
          <w:rFonts w:ascii="Times New Roman" w:hAnsi="Times New Roman"/>
          <w:szCs w:val="22"/>
        </w:rPr>
      </w:pPr>
      <w:r w:rsidRPr="00C25DD5">
        <w:rPr>
          <w:rFonts w:ascii="Times New Roman" w:hAnsi="Times New Roman"/>
          <w:szCs w:val="22"/>
        </w:rPr>
        <w:t>On-going Inspiration</w:t>
      </w:r>
      <w:r w:rsidR="00C36032">
        <w:rPr>
          <w:rFonts w:ascii="Times New Roman" w:hAnsi="Times New Roman"/>
          <w:szCs w:val="22"/>
        </w:rPr>
        <w:t>: writing and the reading</w:t>
      </w:r>
    </w:p>
    <w:p w14:paraId="5A1E6612" w14:textId="146FA5FB" w:rsidR="00301569" w:rsidRDefault="00301569" w:rsidP="00C36032">
      <w:pPr>
        <w:pStyle w:val="Assessment"/>
        <w:numPr>
          <w:ilvl w:val="0"/>
          <w:numId w:val="9"/>
        </w:numPr>
        <w:spacing w:before="0"/>
        <w:jc w:val="left"/>
        <w:rPr>
          <w:rFonts w:ascii="Times New Roman" w:hAnsi="Times New Roman"/>
          <w:iCs/>
          <w:szCs w:val="22"/>
          <w:lang w:val="en-AU"/>
        </w:rPr>
      </w:pPr>
      <w:r w:rsidRPr="00C25DD5">
        <w:rPr>
          <w:rFonts w:ascii="Times New Roman" w:hAnsi="Times New Roman"/>
          <w:iCs/>
          <w:szCs w:val="22"/>
          <w:lang w:val="en-AU"/>
        </w:rPr>
        <w:t>The Spirit confirms the Word</w:t>
      </w:r>
    </w:p>
    <w:p w14:paraId="1A3F3C1E" w14:textId="77777777" w:rsidR="008C4D12" w:rsidRPr="00C36032" w:rsidRDefault="008C4D12" w:rsidP="008C4D12">
      <w:pPr>
        <w:pStyle w:val="Assessment"/>
        <w:spacing w:before="0"/>
        <w:ind w:left="720"/>
        <w:jc w:val="left"/>
        <w:rPr>
          <w:rFonts w:ascii="Times New Roman" w:hAnsi="Times New Roman"/>
          <w:iCs/>
          <w:szCs w:val="22"/>
          <w:lang w:val="en-AU"/>
        </w:rPr>
      </w:pPr>
    </w:p>
    <w:p w14:paraId="5B3EA8FD" w14:textId="77777777" w:rsidR="00301569" w:rsidRPr="008C4D12" w:rsidRDefault="00301569" w:rsidP="00301569">
      <w:pPr>
        <w:pStyle w:val="Assessment"/>
        <w:numPr>
          <w:ilvl w:val="0"/>
          <w:numId w:val="8"/>
        </w:numPr>
        <w:spacing w:before="0"/>
        <w:ind w:left="360" w:hanging="360"/>
        <w:jc w:val="left"/>
        <w:rPr>
          <w:rFonts w:ascii="Times New Roman" w:hAnsi="Times New Roman"/>
          <w:b/>
          <w:bCs/>
          <w:iCs/>
          <w:szCs w:val="22"/>
          <w:lang w:val="en-AU"/>
        </w:rPr>
      </w:pPr>
      <w:r w:rsidRPr="008C4D12">
        <w:rPr>
          <w:rFonts w:ascii="Times New Roman" w:hAnsi="Times New Roman"/>
          <w:b/>
          <w:bCs/>
          <w:iCs/>
          <w:szCs w:val="22"/>
          <w:lang w:val="en-AU"/>
        </w:rPr>
        <w:t>What is the focus of Wesley’s hermeneutic?</w:t>
      </w:r>
    </w:p>
    <w:p w14:paraId="6FB16BD7" w14:textId="51D0FCE0" w:rsidR="00301569" w:rsidRPr="00C36032" w:rsidRDefault="00301569" w:rsidP="00C36032">
      <w:pPr>
        <w:pStyle w:val="Assessment"/>
        <w:numPr>
          <w:ilvl w:val="0"/>
          <w:numId w:val="11"/>
        </w:numPr>
        <w:spacing w:before="0"/>
        <w:jc w:val="left"/>
        <w:rPr>
          <w:rFonts w:ascii="Times New Roman" w:hAnsi="Times New Roman"/>
          <w:iCs/>
          <w:szCs w:val="22"/>
          <w:lang w:val="en-AU"/>
        </w:rPr>
      </w:pPr>
      <w:r w:rsidRPr="00C25DD5">
        <w:rPr>
          <w:rFonts w:ascii="Times New Roman" w:hAnsi="Times New Roman"/>
          <w:iCs/>
          <w:szCs w:val="22"/>
          <w:lang w:val="en-AU"/>
        </w:rPr>
        <w:t>Holiness</w:t>
      </w:r>
    </w:p>
    <w:p w14:paraId="0E2A5E3E" w14:textId="30AB08B7" w:rsidR="00301569" w:rsidRPr="00C36032" w:rsidRDefault="00301569" w:rsidP="00C36032">
      <w:pPr>
        <w:pStyle w:val="Assessment"/>
        <w:numPr>
          <w:ilvl w:val="0"/>
          <w:numId w:val="11"/>
        </w:numPr>
        <w:spacing w:before="0"/>
        <w:jc w:val="left"/>
        <w:rPr>
          <w:rFonts w:ascii="Times New Roman" w:hAnsi="Times New Roman"/>
          <w:iCs/>
          <w:szCs w:val="22"/>
          <w:lang w:val="en-AU"/>
        </w:rPr>
      </w:pPr>
      <w:r w:rsidRPr="00C25DD5">
        <w:rPr>
          <w:rFonts w:ascii="Times New Roman" w:hAnsi="Times New Roman"/>
          <w:iCs/>
          <w:szCs w:val="22"/>
          <w:lang w:val="en-AU"/>
        </w:rPr>
        <w:t>Soteriology</w:t>
      </w:r>
    </w:p>
    <w:p w14:paraId="3EFD5EF3" w14:textId="2ACDF784" w:rsidR="00301569" w:rsidRPr="00C36032" w:rsidRDefault="00301569" w:rsidP="00C36032">
      <w:pPr>
        <w:pStyle w:val="Assessment"/>
        <w:numPr>
          <w:ilvl w:val="0"/>
          <w:numId w:val="11"/>
        </w:numPr>
        <w:spacing w:before="0"/>
        <w:jc w:val="left"/>
        <w:rPr>
          <w:rFonts w:ascii="Times New Roman" w:hAnsi="Times New Roman"/>
          <w:szCs w:val="22"/>
        </w:rPr>
      </w:pPr>
      <w:r w:rsidRPr="00C36032">
        <w:rPr>
          <w:rFonts w:ascii="Times New Roman" w:hAnsi="Times New Roman"/>
          <w:iCs/>
          <w:szCs w:val="22"/>
          <w:lang w:val="en-AU"/>
        </w:rPr>
        <w:t>Love</w:t>
      </w:r>
    </w:p>
    <w:p w14:paraId="19305331" w14:textId="77777777" w:rsidR="00301569" w:rsidRPr="00C25DD5" w:rsidRDefault="00301569" w:rsidP="00C36032">
      <w:pPr>
        <w:pStyle w:val="Assessment"/>
        <w:numPr>
          <w:ilvl w:val="0"/>
          <w:numId w:val="11"/>
        </w:numPr>
        <w:spacing w:before="0"/>
        <w:jc w:val="left"/>
        <w:rPr>
          <w:rFonts w:ascii="Times New Roman" w:hAnsi="Times New Roman"/>
          <w:szCs w:val="22"/>
        </w:rPr>
      </w:pPr>
      <w:r w:rsidRPr="00C25DD5">
        <w:rPr>
          <w:rFonts w:ascii="Times New Roman" w:hAnsi="Times New Roman"/>
          <w:szCs w:val="22"/>
        </w:rPr>
        <w:t>Christ</w:t>
      </w:r>
    </w:p>
    <w:p w14:paraId="4D6771E3" w14:textId="77777777" w:rsidR="00301569" w:rsidRPr="00C25DD5" w:rsidRDefault="00301569" w:rsidP="00301569">
      <w:pPr>
        <w:pStyle w:val="Assessment"/>
        <w:spacing w:before="0"/>
        <w:jc w:val="left"/>
        <w:rPr>
          <w:rFonts w:ascii="Times New Roman" w:hAnsi="Times New Roman"/>
          <w:szCs w:val="22"/>
        </w:rPr>
      </w:pPr>
    </w:p>
    <w:p w14:paraId="1488E038" w14:textId="77777777" w:rsidR="00301569" w:rsidRPr="008C4D12" w:rsidRDefault="00301569" w:rsidP="00301569">
      <w:pPr>
        <w:pStyle w:val="Assessment"/>
        <w:numPr>
          <w:ilvl w:val="0"/>
          <w:numId w:val="8"/>
        </w:numPr>
        <w:spacing w:before="0"/>
        <w:ind w:left="360" w:hanging="360"/>
        <w:jc w:val="left"/>
        <w:rPr>
          <w:rFonts w:ascii="Times New Roman" w:hAnsi="Times New Roman"/>
          <w:b/>
          <w:bCs/>
          <w:color w:val="000000"/>
          <w:szCs w:val="22"/>
        </w:rPr>
      </w:pPr>
      <w:r w:rsidRPr="008C4D12">
        <w:rPr>
          <w:rFonts w:ascii="Times New Roman" w:hAnsi="Times New Roman"/>
          <w:b/>
          <w:bCs/>
          <w:color w:val="000000"/>
          <w:szCs w:val="22"/>
        </w:rPr>
        <w:t>Hermeneutics and Wesleyan Theology</w:t>
      </w:r>
    </w:p>
    <w:p w14:paraId="620E7425" w14:textId="0669F8D5" w:rsidR="00301569" w:rsidRPr="00C25DD5" w:rsidRDefault="00C36032" w:rsidP="00301569">
      <w:pPr>
        <w:pStyle w:val="Assessment"/>
        <w:numPr>
          <w:ilvl w:val="0"/>
          <w:numId w:val="5"/>
        </w:numPr>
        <w:spacing w:before="0"/>
        <w:jc w:val="lef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Focus on heart holiness, love, and recreation into </w:t>
      </w:r>
      <w:proofErr w:type="spellStart"/>
      <w:r>
        <w:rPr>
          <w:rFonts w:ascii="Times New Roman" w:hAnsi="Times New Roman"/>
          <w:color w:val="000000"/>
          <w:szCs w:val="22"/>
        </w:rPr>
        <w:t>Christlikess</w:t>
      </w:r>
      <w:proofErr w:type="spellEnd"/>
    </w:p>
    <w:p w14:paraId="5F8AAB4C" w14:textId="1BC9175F" w:rsidR="00301569" w:rsidRPr="00C25DD5" w:rsidRDefault="00C36032" w:rsidP="00301569">
      <w:pPr>
        <w:pStyle w:val="Assessment"/>
        <w:numPr>
          <w:ilvl w:val="0"/>
          <w:numId w:val="5"/>
        </w:numPr>
        <w:spacing w:before="0"/>
        <w:jc w:val="lef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Cleansing from sin and perfected in love</w:t>
      </w:r>
    </w:p>
    <w:p w14:paraId="65DA661D" w14:textId="62F7A1B8" w:rsidR="00301569" w:rsidRPr="00C25DD5" w:rsidRDefault="00301569" w:rsidP="00301569">
      <w:pPr>
        <w:pStyle w:val="Assessment"/>
        <w:numPr>
          <w:ilvl w:val="0"/>
          <w:numId w:val="5"/>
        </w:numPr>
        <w:spacing w:before="0"/>
        <w:jc w:val="lef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Prevenient grace</w:t>
      </w:r>
    </w:p>
    <w:p w14:paraId="068C48C5" w14:textId="5103FA04" w:rsidR="00301569" w:rsidRPr="00C25DD5" w:rsidRDefault="00301569" w:rsidP="00301569">
      <w:pPr>
        <w:pStyle w:val="Assessment"/>
        <w:numPr>
          <w:ilvl w:val="0"/>
          <w:numId w:val="5"/>
        </w:numPr>
        <w:spacing w:before="0"/>
        <w:jc w:val="lef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Sanctified i</w:t>
      </w:r>
      <w:r w:rsidRPr="00C25DD5">
        <w:rPr>
          <w:rFonts w:ascii="Times New Roman" w:hAnsi="Times New Roman"/>
          <w:color w:val="000000"/>
          <w:szCs w:val="22"/>
        </w:rPr>
        <w:t>nterpretation</w:t>
      </w:r>
    </w:p>
    <w:p w14:paraId="4ED06610" w14:textId="54F419CC" w:rsidR="00301569" w:rsidRPr="00C25DD5" w:rsidRDefault="00301569" w:rsidP="00301569">
      <w:pPr>
        <w:pStyle w:val="Assessment"/>
        <w:numPr>
          <w:ilvl w:val="0"/>
          <w:numId w:val="5"/>
        </w:numPr>
        <w:spacing w:before="0"/>
        <w:jc w:val="left"/>
        <w:rPr>
          <w:rFonts w:ascii="Times New Roman" w:hAnsi="Times New Roman"/>
          <w:color w:val="000000"/>
          <w:szCs w:val="22"/>
        </w:rPr>
      </w:pPr>
      <w:r w:rsidRPr="00C25DD5">
        <w:rPr>
          <w:rFonts w:ascii="Times New Roman" w:hAnsi="Times New Roman"/>
          <w:i/>
          <w:color w:val="000000"/>
          <w:szCs w:val="22"/>
        </w:rPr>
        <w:t>Via</w:t>
      </w:r>
      <w:r w:rsidRPr="00C25DD5">
        <w:rPr>
          <w:rFonts w:ascii="Times New Roman" w:hAnsi="Times New Roman"/>
          <w:color w:val="000000"/>
          <w:szCs w:val="22"/>
        </w:rPr>
        <w:t xml:space="preserve"> </w:t>
      </w:r>
      <w:r w:rsidRPr="00C25DD5">
        <w:rPr>
          <w:rFonts w:ascii="Times New Roman" w:hAnsi="Times New Roman"/>
          <w:i/>
          <w:color w:val="000000"/>
          <w:szCs w:val="22"/>
        </w:rPr>
        <w:t>Media</w:t>
      </w:r>
      <w:r>
        <w:rPr>
          <w:rFonts w:ascii="Times New Roman" w:hAnsi="Times New Roman"/>
          <w:color w:val="000000"/>
          <w:szCs w:val="22"/>
        </w:rPr>
        <w:t xml:space="preserve"> in i</w:t>
      </w:r>
      <w:r w:rsidRPr="00C25DD5">
        <w:rPr>
          <w:rFonts w:ascii="Times New Roman" w:hAnsi="Times New Roman"/>
          <w:color w:val="000000"/>
          <w:szCs w:val="22"/>
        </w:rPr>
        <w:t>nterpretation</w:t>
      </w:r>
      <w:r w:rsidR="00C36032">
        <w:rPr>
          <w:rFonts w:ascii="Times New Roman" w:hAnsi="Times New Roman"/>
          <w:color w:val="000000"/>
          <w:szCs w:val="22"/>
        </w:rPr>
        <w:t>: not afraid to tackle difficult questions or methods</w:t>
      </w:r>
    </w:p>
    <w:p w14:paraId="2BE84C01" w14:textId="0014D800" w:rsidR="00301569" w:rsidRPr="00C25DD5" w:rsidRDefault="00301569" w:rsidP="00301569">
      <w:pPr>
        <w:pStyle w:val="Assessment"/>
        <w:numPr>
          <w:ilvl w:val="0"/>
          <w:numId w:val="5"/>
        </w:numPr>
        <w:spacing w:before="0"/>
        <w:jc w:val="left"/>
        <w:rPr>
          <w:rFonts w:ascii="Times New Roman" w:hAnsi="Times New Roman"/>
          <w:color w:val="000000"/>
          <w:szCs w:val="22"/>
        </w:rPr>
      </w:pPr>
      <w:r w:rsidRPr="00C25DD5">
        <w:rPr>
          <w:rFonts w:ascii="Times New Roman" w:hAnsi="Times New Roman"/>
          <w:color w:val="000000"/>
          <w:szCs w:val="22"/>
        </w:rPr>
        <w:t>Thus, neither fundamentalist nor liberal</w:t>
      </w:r>
    </w:p>
    <w:p w14:paraId="09B89430" w14:textId="495BDCE6" w:rsidR="00301569" w:rsidRPr="00C25DD5" w:rsidRDefault="00C36032" w:rsidP="00301569">
      <w:pPr>
        <w:pStyle w:val="Assessment"/>
        <w:numPr>
          <w:ilvl w:val="0"/>
          <w:numId w:val="6"/>
        </w:numPr>
        <w:spacing w:before="0"/>
        <w:jc w:val="lef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U</w:t>
      </w:r>
      <w:r w:rsidR="00301569">
        <w:rPr>
          <w:rFonts w:ascii="Times New Roman" w:hAnsi="Times New Roman"/>
          <w:color w:val="000000"/>
          <w:szCs w:val="22"/>
        </w:rPr>
        <w:t xml:space="preserve">se </w:t>
      </w:r>
      <w:r w:rsidR="00301569" w:rsidRPr="00C25DD5">
        <w:rPr>
          <w:rFonts w:ascii="Times New Roman" w:hAnsi="Times New Roman"/>
          <w:color w:val="000000"/>
          <w:szCs w:val="22"/>
        </w:rPr>
        <w:t>the best scholarly tools</w:t>
      </w:r>
    </w:p>
    <w:p w14:paraId="0919B667" w14:textId="6B544E69" w:rsidR="00301569" w:rsidRPr="00C25DD5" w:rsidRDefault="00C36032" w:rsidP="00301569">
      <w:pPr>
        <w:pStyle w:val="Assessment"/>
        <w:numPr>
          <w:ilvl w:val="0"/>
          <w:numId w:val="6"/>
        </w:numPr>
        <w:spacing w:before="0"/>
        <w:jc w:val="lef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Openness to</w:t>
      </w:r>
      <w:r w:rsidR="00301569" w:rsidRPr="00C25DD5">
        <w:rPr>
          <w:rFonts w:ascii="Times New Roman" w:hAnsi="Times New Roman"/>
          <w:color w:val="000000"/>
          <w:szCs w:val="22"/>
        </w:rPr>
        <w:t xml:space="preserve"> culture but limited by conviction.</w:t>
      </w:r>
    </w:p>
    <w:p w14:paraId="3A775367" w14:textId="0A84F150" w:rsidR="00301569" w:rsidRDefault="00C36032" w:rsidP="00301569">
      <w:pPr>
        <w:pStyle w:val="Assessment"/>
        <w:numPr>
          <w:ilvl w:val="0"/>
          <w:numId w:val="6"/>
        </w:numPr>
        <w:spacing w:before="0"/>
        <w:jc w:val="lef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Faith is the o</w:t>
      </w:r>
      <w:r w:rsidR="00301569" w:rsidRPr="00C25DD5">
        <w:rPr>
          <w:rFonts w:ascii="Times New Roman" w:hAnsi="Times New Roman"/>
          <w:color w:val="000000"/>
          <w:szCs w:val="22"/>
        </w:rPr>
        <w:t>pen door as faith</w:t>
      </w:r>
    </w:p>
    <w:p w14:paraId="0EC762EC" w14:textId="06F20BA4" w:rsidR="00301569" w:rsidRDefault="00C36032" w:rsidP="00301569">
      <w:pPr>
        <w:pStyle w:val="Assessment"/>
        <w:numPr>
          <w:ilvl w:val="0"/>
          <w:numId w:val="6"/>
        </w:numPr>
        <w:spacing w:before="0"/>
        <w:jc w:val="left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Goal: to know God through the Bible</w:t>
      </w:r>
    </w:p>
    <w:p w14:paraId="0EB543A9" w14:textId="77777777" w:rsidR="008C4D12" w:rsidRPr="00C36032" w:rsidRDefault="008C4D12" w:rsidP="008C4D12">
      <w:pPr>
        <w:pStyle w:val="Assessment"/>
        <w:spacing w:before="0"/>
        <w:ind w:left="1080"/>
        <w:jc w:val="left"/>
        <w:rPr>
          <w:rFonts w:ascii="Times New Roman" w:hAnsi="Times New Roman"/>
          <w:color w:val="000000"/>
          <w:szCs w:val="22"/>
        </w:rPr>
      </w:pPr>
    </w:p>
    <w:p w14:paraId="122ABCAC" w14:textId="5AF15CE5" w:rsidR="00301569" w:rsidRPr="00C36032" w:rsidRDefault="00301569" w:rsidP="00C36032">
      <w:pPr>
        <w:rPr>
          <w:b/>
          <w:color w:val="000000" w:themeColor="text1"/>
        </w:rPr>
      </w:pPr>
      <w:r w:rsidRPr="00C36032">
        <w:rPr>
          <w:b/>
          <w:color w:val="000000" w:themeColor="text1"/>
        </w:rPr>
        <w:t>Big Ideas</w:t>
      </w:r>
    </w:p>
    <w:p w14:paraId="0C94CA29" w14:textId="77777777" w:rsidR="00301569" w:rsidRPr="00A17CBB" w:rsidRDefault="00301569" w:rsidP="00301569">
      <w:pPr>
        <w:pStyle w:val="ListParagraph"/>
        <w:numPr>
          <w:ilvl w:val="1"/>
          <w:numId w:val="1"/>
        </w:numPr>
        <w:rPr>
          <w:sz w:val="22"/>
        </w:rPr>
      </w:pPr>
      <w:r w:rsidRPr="00A17CBB">
        <w:rPr>
          <w:sz w:val="22"/>
        </w:rPr>
        <w:t>John Wesley emphasized reading the Bible for personal spiritual growth.</w:t>
      </w:r>
    </w:p>
    <w:p w14:paraId="431C38CC" w14:textId="77777777" w:rsidR="00301569" w:rsidRPr="00A17CBB" w:rsidRDefault="00301569" w:rsidP="00301569">
      <w:pPr>
        <w:pStyle w:val="ListParagraph"/>
        <w:numPr>
          <w:ilvl w:val="1"/>
          <w:numId w:val="1"/>
        </w:numPr>
        <w:rPr>
          <w:sz w:val="22"/>
        </w:rPr>
      </w:pPr>
      <w:r w:rsidRPr="00A17CBB">
        <w:rPr>
          <w:sz w:val="22"/>
        </w:rPr>
        <w:t>Wesley believed the Holy Spirit is involved in the writing and reading process.</w:t>
      </w:r>
    </w:p>
    <w:p w14:paraId="2CBBC2E7" w14:textId="77777777" w:rsidR="00301569" w:rsidRPr="00A17CBB" w:rsidRDefault="00301569" w:rsidP="00301569">
      <w:pPr>
        <w:pStyle w:val="ListParagraph"/>
        <w:numPr>
          <w:ilvl w:val="1"/>
          <w:numId w:val="1"/>
        </w:numPr>
        <w:rPr>
          <w:sz w:val="22"/>
        </w:rPr>
      </w:pPr>
      <w:r w:rsidRPr="00A17CBB">
        <w:rPr>
          <w:sz w:val="22"/>
        </w:rPr>
        <w:t>The Wesleyan Quadrilateral start</w:t>
      </w:r>
      <w:r>
        <w:rPr>
          <w:sz w:val="22"/>
        </w:rPr>
        <w:t>s</w:t>
      </w:r>
      <w:r w:rsidRPr="00A17CBB">
        <w:rPr>
          <w:sz w:val="22"/>
        </w:rPr>
        <w:t xml:space="preserve"> with Scripture as primary, supported by Tradition, Reason, and Experience.</w:t>
      </w:r>
    </w:p>
    <w:p w14:paraId="3A30D4C3" w14:textId="77777777" w:rsidR="00301569" w:rsidRPr="00A17CBB" w:rsidRDefault="00301569" w:rsidP="00301569">
      <w:pPr>
        <w:pStyle w:val="ListParagraph"/>
        <w:numPr>
          <w:ilvl w:val="1"/>
          <w:numId w:val="1"/>
        </w:numPr>
        <w:rPr>
          <w:sz w:val="22"/>
        </w:rPr>
      </w:pPr>
      <w:r w:rsidRPr="00A17CBB">
        <w:rPr>
          <w:sz w:val="22"/>
        </w:rPr>
        <w:t>The goal of studying the Bible is to be remade into Christ’s holy and loving likeness.</w:t>
      </w:r>
    </w:p>
    <w:p w14:paraId="7E5F0332" w14:textId="77777777" w:rsidR="00301569" w:rsidRPr="00A17CBB" w:rsidRDefault="00301569" w:rsidP="00301569">
      <w:pPr>
        <w:pStyle w:val="ListParagraph"/>
        <w:numPr>
          <w:ilvl w:val="1"/>
          <w:numId w:val="1"/>
        </w:numPr>
        <w:rPr>
          <w:sz w:val="22"/>
        </w:rPr>
      </w:pPr>
      <w:r w:rsidRPr="00A17CBB">
        <w:rPr>
          <w:sz w:val="22"/>
        </w:rPr>
        <w:t>Wesleyans use the best knowledge from other traditions and critical methodologies in order to understand the Bible.</w:t>
      </w:r>
    </w:p>
    <w:p w14:paraId="012992EE" w14:textId="77777777" w:rsidR="009C28EA" w:rsidRDefault="009C28EA"/>
    <w:sectPr w:rsidR="009C28EA" w:rsidSect="00A1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169C"/>
    <w:multiLevelType w:val="hybridMultilevel"/>
    <w:tmpl w:val="2746F5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14DD"/>
    <w:multiLevelType w:val="hybridMultilevel"/>
    <w:tmpl w:val="0F5A45A2"/>
    <w:lvl w:ilvl="0" w:tplc="5540CF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256FC"/>
    <w:multiLevelType w:val="hybridMultilevel"/>
    <w:tmpl w:val="ACC23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D721BE"/>
    <w:multiLevelType w:val="hybridMultilevel"/>
    <w:tmpl w:val="D97AAEC2"/>
    <w:lvl w:ilvl="0" w:tplc="CE1CAE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AF35577"/>
    <w:multiLevelType w:val="hybridMultilevel"/>
    <w:tmpl w:val="2E2223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66FE4"/>
    <w:multiLevelType w:val="hybridMultilevel"/>
    <w:tmpl w:val="4162CED2"/>
    <w:lvl w:ilvl="0" w:tplc="37CE54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886B51E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713AF7"/>
    <w:multiLevelType w:val="hybridMultilevel"/>
    <w:tmpl w:val="A3F80D26"/>
    <w:lvl w:ilvl="0" w:tplc="2EDE4B4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EDC6602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090015">
      <w:start w:val="1"/>
      <w:numFmt w:val="upperLetter"/>
      <w:lvlText w:val="%3."/>
      <w:lvlJc w:val="left"/>
      <w:pPr>
        <w:ind w:left="720" w:hanging="360"/>
      </w:pPr>
      <w:rPr>
        <w:rFonts w:hint="default"/>
        <w:b/>
        <w:sz w:val="22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  <w:b/>
      </w:rPr>
    </w:lvl>
    <w:lvl w:ilvl="4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5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6" w:tplc="40FC6F0A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C886E25"/>
    <w:multiLevelType w:val="hybridMultilevel"/>
    <w:tmpl w:val="0D68CE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B67380"/>
    <w:multiLevelType w:val="hybridMultilevel"/>
    <w:tmpl w:val="08CA9B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BA1AC5"/>
    <w:multiLevelType w:val="hybridMultilevel"/>
    <w:tmpl w:val="37AC3E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7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CD6084"/>
    <w:multiLevelType w:val="hybridMultilevel"/>
    <w:tmpl w:val="B3928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746F0AFF"/>
    <w:multiLevelType w:val="hybridMultilevel"/>
    <w:tmpl w:val="33128D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69"/>
    <w:rsid w:val="001924D9"/>
    <w:rsid w:val="00301569"/>
    <w:rsid w:val="00457F7F"/>
    <w:rsid w:val="006151CA"/>
    <w:rsid w:val="00814789"/>
    <w:rsid w:val="008C4D12"/>
    <w:rsid w:val="009C28EA"/>
    <w:rsid w:val="00A11B94"/>
    <w:rsid w:val="00AC23FA"/>
    <w:rsid w:val="00C36032"/>
    <w:rsid w:val="00E6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EBAA5"/>
  <w15:chartTrackingRefBased/>
  <w15:docId w15:val="{08527EEB-BB77-014E-80FD-F7F40C46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1569"/>
    <w:rPr>
      <w:rFonts w:ascii="Times New Roman" w:eastAsiaTheme="minorEastAsia" w:hAnsi="Times New Roman" w:cs="Times New Roman"/>
    </w:rPr>
  </w:style>
  <w:style w:type="paragraph" w:styleId="Heading3">
    <w:name w:val="heading 3"/>
    <w:basedOn w:val="Normal"/>
    <w:next w:val="Normal"/>
    <w:link w:val="Heading3Char"/>
    <w:autoRedefine/>
    <w:qFormat/>
    <w:rsid w:val="00E66B0E"/>
    <w:pPr>
      <w:keepNext/>
      <w:spacing w:before="200" w:after="80"/>
      <w:outlineLvl w:val="2"/>
    </w:pPr>
    <w:rPr>
      <w:rFonts w:ascii="Adobe Caslon Pro" w:eastAsia="Times New Roman" w:hAnsi="Adobe Caslon Pro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E66B0E"/>
    <w:rPr>
      <w:rFonts w:ascii="Adobe Caslon Pro" w:hAnsi="Adobe Caslon Pro"/>
      <w:b/>
      <w:bCs/>
      <w:smallCaps/>
      <w:spacing w:val="5"/>
      <w:sz w:val="40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E66B0E"/>
    <w:rPr>
      <w:rFonts w:ascii="Adobe Caslon Pro" w:hAnsi="Adobe Caslon Pro"/>
      <w:color w:val="000000" w:themeColor="text1"/>
    </w:rPr>
  </w:style>
  <w:style w:type="character" w:customStyle="1" w:styleId="FootnoteTextChar">
    <w:name w:val="Footnote Text Char"/>
    <w:link w:val="FootnoteText"/>
    <w:uiPriority w:val="99"/>
    <w:rsid w:val="00E66B0E"/>
    <w:rPr>
      <w:rFonts w:ascii="Adobe Caslon Pro" w:hAnsi="Adobe Caslon Pro"/>
      <w:color w:val="000000" w:themeColor="text1"/>
    </w:rPr>
  </w:style>
  <w:style w:type="paragraph" w:customStyle="1" w:styleId="H2">
    <w:name w:val="H2"/>
    <w:basedOn w:val="Normal"/>
    <w:autoRedefine/>
    <w:qFormat/>
    <w:rsid w:val="00E66B0E"/>
    <w:pPr>
      <w:keepLines/>
      <w:widowControl w:val="0"/>
      <w:spacing w:before="240" w:after="320"/>
      <w:jc w:val="center"/>
    </w:pPr>
    <w:rPr>
      <w:rFonts w:ascii="Adobe Caslon Pro" w:eastAsia="Times New Roman" w:hAnsi="Adobe Caslon Pro"/>
      <w:b/>
      <w:sz w:val="28"/>
      <w:szCs w:val="20"/>
    </w:rPr>
  </w:style>
  <w:style w:type="paragraph" w:customStyle="1" w:styleId="H3">
    <w:name w:val="H3"/>
    <w:basedOn w:val="Normal"/>
    <w:autoRedefine/>
    <w:qFormat/>
    <w:rsid w:val="00E66B0E"/>
    <w:pPr>
      <w:keepLines/>
      <w:widowControl w:val="0"/>
      <w:spacing w:before="200" w:after="120"/>
    </w:pPr>
    <w:rPr>
      <w:rFonts w:ascii="Adobe Caslon Pro" w:eastAsia="Times New Roman" w:hAnsi="Adobe Caslon Pro"/>
      <w:b/>
      <w:szCs w:val="20"/>
    </w:rPr>
  </w:style>
  <w:style w:type="paragraph" w:customStyle="1" w:styleId="H5">
    <w:name w:val="H5"/>
    <w:basedOn w:val="Normal"/>
    <w:autoRedefine/>
    <w:qFormat/>
    <w:rsid w:val="00E66B0E"/>
    <w:pPr>
      <w:keepLines/>
      <w:widowControl w:val="0"/>
      <w:spacing w:before="120" w:after="120" w:line="360" w:lineRule="auto"/>
    </w:pPr>
    <w:rPr>
      <w:rFonts w:ascii="Adobe Caslon Pro" w:eastAsia="Times New Roman" w:hAnsi="Adobe Caslon Pro"/>
      <w:b/>
      <w:bCs/>
      <w:i/>
      <w:iCs/>
      <w:sz w:val="22"/>
      <w:szCs w:val="20"/>
    </w:rPr>
  </w:style>
  <w:style w:type="paragraph" w:customStyle="1" w:styleId="H4">
    <w:name w:val="H4"/>
    <w:basedOn w:val="Normal"/>
    <w:autoRedefine/>
    <w:qFormat/>
    <w:rsid w:val="00E66B0E"/>
    <w:pPr>
      <w:keepLines/>
      <w:widowControl w:val="0"/>
      <w:spacing w:before="120" w:after="80"/>
    </w:pPr>
    <w:rPr>
      <w:rFonts w:ascii="Adobe Caslon Pro" w:eastAsia="Times New Roman" w:hAnsi="Adobe Caslon Pro"/>
      <w:b/>
      <w:bCs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E66B0E"/>
    <w:rPr>
      <w:rFonts w:ascii="Adobe Caslon Pro" w:eastAsia="Times New Roman" w:hAnsi="Adobe Caslon Pro" w:cs="Times New Roman"/>
      <w:b/>
      <w:bCs/>
      <w:szCs w:val="26"/>
    </w:rPr>
  </w:style>
  <w:style w:type="paragraph" w:customStyle="1" w:styleId="Assessment">
    <w:name w:val="Assessment"/>
    <w:basedOn w:val="Normal"/>
    <w:rsid w:val="00301569"/>
    <w:pPr>
      <w:widowControl w:val="0"/>
      <w:tabs>
        <w:tab w:val="right" w:pos="9072"/>
      </w:tabs>
      <w:spacing w:before="120"/>
      <w:jc w:val="both"/>
    </w:pPr>
    <w:rPr>
      <w:rFonts w:ascii="Univers" w:eastAsia="Times New Roman" w:hAnsi="Univers"/>
      <w:sz w:val="22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301569"/>
    <w:pPr>
      <w:widowControl w:val="0"/>
      <w:suppressAutoHyphens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Ackerman, David</dc:creator>
  <cp:keywords/>
  <dc:description/>
  <cp:lastModifiedBy>Ackerman, David</cp:lastModifiedBy>
  <cp:revision>2</cp:revision>
  <dcterms:created xsi:type="dcterms:W3CDTF">2019-06-05T06:58:00Z</dcterms:created>
  <dcterms:modified xsi:type="dcterms:W3CDTF">2019-08-12T22:55:00Z</dcterms:modified>
</cp:coreProperties>
</file>